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43CBB">
      <w:pPr>
        <w:pStyle w:val="5"/>
        <w:widowControl/>
        <w:spacing w:before="0" w:beforeAutospacing="0" w:after="0" w:afterAutospacing="0"/>
        <w:ind w:left="1260" w:leftChars="600" w:right="0"/>
        <w:rPr>
          <w:rFonts w:hint="default" w:ascii="Times New Roman" w:hAnsi="Times New Roman" w:cs="Times New Roman"/>
          <w:lang w:val="en-US"/>
        </w:rPr>
      </w:pPr>
    </w:p>
    <w:p w14:paraId="3147FA5C">
      <w:pPr>
        <w:keepNext w:val="0"/>
        <w:keepLines w:val="0"/>
        <w:widowControl w:val="0"/>
        <w:suppressLineNumbers w:val="0"/>
        <w:spacing w:before="0" w:beforeAutospacing="0" w:after="0" w:afterAutospacing="0"/>
        <w:ind w:left="0" w:right="0"/>
        <w:jc w:val="center"/>
        <w:rPr>
          <w:sz w:val="36"/>
          <w:szCs w:val="36"/>
          <w:lang w:val="en-US"/>
        </w:rPr>
      </w:pPr>
    </w:p>
    <w:p w14:paraId="7125FB90">
      <w:pPr>
        <w:keepNext w:val="0"/>
        <w:keepLines w:val="0"/>
        <w:widowControl w:val="0"/>
        <w:suppressLineNumbers w:val="0"/>
        <w:spacing w:before="0" w:beforeAutospacing="0" w:after="0" w:afterAutospacing="0"/>
        <w:ind w:left="0" w:right="0"/>
        <w:jc w:val="center"/>
        <w:rPr>
          <w:sz w:val="36"/>
          <w:szCs w:val="36"/>
          <w:lang w:val="en-US"/>
        </w:rPr>
      </w:pPr>
    </w:p>
    <w:p w14:paraId="382B3121">
      <w:pPr>
        <w:keepNext w:val="0"/>
        <w:keepLines w:val="0"/>
        <w:widowControl w:val="0"/>
        <w:suppressLineNumbers w:val="0"/>
        <w:spacing w:before="0" w:beforeAutospacing="0" w:after="0" w:afterAutospacing="0"/>
        <w:ind w:left="0" w:right="0"/>
        <w:jc w:val="center"/>
        <w:rPr>
          <w:rFonts w:eastAsia="方正小标宋简体"/>
          <w:sz w:val="84"/>
          <w:szCs w:val="84"/>
          <w:lang w:val="en-US"/>
        </w:rPr>
      </w:pPr>
      <w:r>
        <w:rPr>
          <w:rFonts w:hint="eastAsia" w:ascii="Times New Roman" w:hAnsi="方正小标宋简体" w:eastAsia="方正小标宋简体" w:cs="方正小标宋简体"/>
          <w:kern w:val="2"/>
          <w:sz w:val="84"/>
          <w:szCs w:val="84"/>
          <w:lang w:val="en-US" w:eastAsia="zh-CN" w:bidi="ar"/>
        </w:rPr>
        <w:t>比价文件</w:t>
      </w:r>
    </w:p>
    <w:p w14:paraId="40C02E6F">
      <w:pPr>
        <w:keepNext w:val="0"/>
        <w:keepLines w:val="0"/>
        <w:widowControl w:val="0"/>
        <w:suppressLineNumbers w:val="0"/>
        <w:spacing w:before="0" w:beforeAutospacing="0" w:after="0" w:afterAutospacing="0"/>
        <w:ind w:left="0" w:right="0"/>
        <w:jc w:val="center"/>
        <w:rPr>
          <w:rFonts w:eastAsia="华文中宋"/>
          <w:sz w:val="36"/>
          <w:szCs w:val="36"/>
          <w:lang w:val="en-US"/>
        </w:rPr>
      </w:pPr>
    </w:p>
    <w:p w14:paraId="1478F1CA">
      <w:pPr>
        <w:keepNext w:val="0"/>
        <w:keepLines w:val="0"/>
        <w:widowControl w:val="0"/>
        <w:suppressLineNumbers w:val="0"/>
        <w:spacing w:before="0" w:beforeAutospacing="0" w:after="0" w:afterAutospacing="0"/>
        <w:ind w:left="0" w:right="0"/>
        <w:jc w:val="center"/>
        <w:rPr>
          <w:rFonts w:eastAsia="华文中宋"/>
          <w:sz w:val="36"/>
          <w:szCs w:val="36"/>
          <w:lang w:val="en-US"/>
        </w:rPr>
      </w:pPr>
    </w:p>
    <w:p w14:paraId="5EF64258">
      <w:pPr>
        <w:keepNext w:val="0"/>
        <w:keepLines w:val="0"/>
        <w:widowControl w:val="0"/>
        <w:suppressLineNumbers w:val="0"/>
        <w:spacing w:before="0" w:beforeAutospacing="0" w:after="0" w:afterAutospacing="0"/>
        <w:ind w:left="0" w:right="0"/>
        <w:jc w:val="center"/>
        <w:rPr>
          <w:rFonts w:eastAsia="华文中宋"/>
          <w:sz w:val="36"/>
          <w:szCs w:val="36"/>
          <w:lang w:val="en-US"/>
        </w:rPr>
      </w:pPr>
    </w:p>
    <w:p w14:paraId="5FD76155">
      <w:pPr>
        <w:keepNext w:val="0"/>
        <w:keepLines w:val="0"/>
        <w:widowControl w:val="0"/>
        <w:suppressLineNumbers w:val="0"/>
        <w:spacing w:before="0" w:beforeAutospacing="0" w:after="0" w:afterAutospacing="0"/>
        <w:ind w:left="762" w:leftChars="363" w:right="0" w:firstLine="960" w:firstLineChars="300"/>
        <w:jc w:val="both"/>
        <w:rPr>
          <w:rFonts w:eastAsia="微软雅黑"/>
          <w:bCs/>
          <w:color w:val="000000"/>
          <w:sz w:val="32"/>
          <w:szCs w:val="32"/>
          <w:lang w:val="en-US"/>
        </w:rPr>
      </w:pPr>
    </w:p>
    <w:tbl>
      <w:tblPr>
        <w:tblStyle w:val="10"/>
        <w:tblW w:w="80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83"/>
        <w:gridCol w:w="6125"/>
      </w:tblGrid>
      <w:tr w14:paraId="26D8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883" w:type="dxa"/>
            <w:shd w:val="clear" w:color="auto" w:fill="auto"/>
            <w:vAlign w:val="top"/>
          </w:tcPr>
          <w:p w14:paraId="6CF55169">
            <w:pPr>
              <w:keepNext w:val="0"/>
              <w:keepLines w:val="0"/>
              <w:widowControl w:val="0"/>
              <w:suppressLineNumbers w:val="0"/>
              <w:spacing w:before="0" w:beforeAutospacing="0" w:after="0" w:afterAutospacing="0"/>
              <w:ind w:left="0" w:right="0"/>
              <w:jc w:val="both"/>
              <w:rPr>
                <w:rFonts w:hint="default" w:eastAsia="微软雅黑"/>
                <w:bCs/>
                <w:color w:val="000000"/>
                <w:sz w:val="32"/>
                <w:szCs w:val="32"/>
                <w:lang w:val="en-US"/>
              </w:rPr>
            </w:pPr>
            <w:r>
              <w:rPr>
                <w:rFonts w:hint="eastAsia" w:ascii="Times New Roman" w:hAnsi="Times New Roman" w:eastAsia="微软雅黑" w:cs="微软雅黑"/>
                <w:bCs/>
                <w:color w:val="000000"/>
                <w:kern w:val="2"/>
                <w:sz w:val="32"/>
                <w:szCs w:val="32"/>
                <w:lang w:val="en-US" w:eastAsia="zh-CN" w:bidi="ar"/>
              </w:rPr>
              <w:t>项目名称：</w:t>
            </w:r>
          </w:p>
        </w:tc>
        <w:tc>
          <w:tcPr>
            <w:tcW w:w="6125" w:type="dxa"/>
            <w:shd w:val="clear" w:color="auto" w:fill="auto"/>
            <w:vAlign w:val="top"/>
          </w:tcPr>
          <w:p w14:paraId="60E6117B">
            <w:pPr>
              <w:keepNext w:val="0"/>
              <w:keepLines w:val="0"/>
              <w:widowControl w:val="0"/>
              <w:suppressLineNumbers w:val="0"/>
              <w:spacing w:before="0" w:beforeAutospacing="0" w:after="0" w:afterAutospacing="0"/>
              <w:ind w:left="0" w:right="0"/>
              <w:jc w:val="both"/>
              <w:rPr>
                <w:rFonts w:hint="default" w:eastAsia="微软雅黑"/>
                <w:bCs/>
                <w:color w:val="000000"/>
                <w:sz w:val="32"/>
                <w:szCs w:val="32"/>
                <w:lang w:val="en-US"/>
              </w:rPr>
            </w:pPr>
            <w:r>
              <w:rPr>
                <w:rFonts w:hint="default" w:ascii="Times New Roman" w:hAnsi="Times New Roman" w:eastAsia="微软雅黑" w:cs="Times New Roman"/>
                <w:bCs/>
                <w:color w:val="000000"/>
                <w:kern w:val="2"/>
                <w:sz w:val="32"/>
                <w:szCs w:val="32"/>
                <w:lang w:val="en-US" w:eastAsia="zh-CN" w:bidi="ar"/>
              </w:rPr>
              <w:t>“</w:t>
            </w:r>
            <w:r>
              <w:rPr>
                <w:rFonts w:hint="eastAsia" w:ascii="Times New Roman" w:hAnsi="Times New Roman" w:eastAsia="微软雅黑" w:cs="微软雅黑"/>
                <w:bCs/>
                <w:color w:val="000000"/>
                <w:kern w:val="2"/>
                <w:sz w:val="32"/>
                <w:szCs w:val="32"/>
                <w:lang w:val="en-US" w:eastAsia="zh-CN" w:bidi="ar"/>
              </w:rPr>
              <w:t>数字人文与语言研究教学系统开发服务</w:t>
            </w:r>
            <w:r>
              <w:rPr>
                <w:rFonts w:hint="default" w:ascii="Times New Roman" w:hAnsi="Times New Roman" w:eastAsia="微软雅黑" w:cs="Times New Roman"/>
                <w:bCs/>
                <w:color w:val="000000"/>
                <w:kern w:val="2"/>
                <w:sz w:val="32"/>
                <w:szCs w:val="32"/>
                <w:lang w:val="en-US" w:eastAsia="zh-CN" w:bidi="ar"/>
              </w:rPr>
              <w:t>”</w:t>
            </w:r>
            <w:r>
              <w:rPr>
                <w:rFonts w:hint="eastAsia" w:ascii="Times New Roman" w:hAnsi="Times New Roman" w:eastAsia="微软雅黑" w:cs="微软雅黑"/>
                <w:bCs/>
                <w:color w:val="000000"/>
                <w:kern w:val="2"/>
                <w:sz w:val="32"/>
                <w:szCs w:val="32"/>
                <w:lang w:val="en-US" w:eastAsia="zh-CN" w:bidi="ar"/>
              </w:rPr>
              <w:t>采购项目</w:t>
            </w:r>
          </w:p>
        </w:tc>
      </w:tr>
      <w:tr w14:paraId="58646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883" w:type="dxa"/>
            <w:shd w:val="clear" w:color="auto" w:fill="auto"/>
            <w:vAlign w:val="top"/>
          </w:tcPr>
          <w:p w14:paraId="5E9FC3BB">
            <w:pPr>
              <w:keepNext w:val="0"/>
              <w:keepLines w:val="0"/>
              <w:widowControl w:val="0"/>
              <w:suppressLineNumbers w:val="0"/>
              <w:spacing w:before="0" w:beforeAutospacing="0" w:after="0" w:afterAutospacing="0"/>
              <w:ind w:left="0" w:right="0"/>
              <w:jc w:val="both"/>
              <w:rPr>
                <w:rFonts w:hint="default" w:eastAsia="微软雅黑"/>
                <w:bCs/>
                <w:color w:val="000000"/>
                <w:sz w:val="32"/>
                <w:szCs w:val="32"/>
                <w:lang w:val="en-US"/>
              </w:rPr>
            </w:pPr>
            <w:r>
              <w:rPr>
                <w:rFonts w:hint="eastAsia" w:ascii="Times New Roman" w:hAnsi="Times New Roman" w:eastAsia="微软雅黑" w:cs="微软雅黑"/>
                <w:bCs/>
                <w:color w:val="000000"/>
                <w:kern w:val="2"/>
                <w:sz w:val="32"/>
                <w:szCs w:val="32"/>
                <w:lang w:val="en-US" w:eastAsia="zh-CN" w:bidi="ar"/>
              </w:rPr>
              <w:t>项目编号：</w:t>
            </w:r>
          </w:p>
        </w:tc>
        <w:tc>
          <w:tcPr>
            <w:tcW w:w="6125" w:type="dxa"/>
            <w:shd w:val="clear" w:color="auto" w:fill="auto"/>
            <w:vAlign w:val="top"/>
          </w:tcPr>
          <w:p w14:paraId="5FC5486F">
            <w:pPr>
              <w:keepNext w:val="0"/>
              <w:keepLines w:val="0"/>
              <w:widowControl w:val="0"/>
              <w:suppressLineNumbers w:val="0"/>
              <w:spacing w:before="0" w:beforeAutospacing="0" w:after="0" w:afterAutospacing="0"/>
              <w:ind w:left="0" w:right="0"/>
              <w:jc w:val="both"/>
              <w:rPr>
                <w:rFonts w:hint="default" w:eastAsia="微软雅黑"/>
                <w:bCs/>
                <w:color w:val="000000"/>
                <w:sz w:val="32"/>
                <w:szCs w:val="32"/>
                <w:lang w:val="en-US"/>
              </w:rPr>
            </w:pPr>
            <w:r>
              <w:rPr>
                <w:rFonts w:hint="default" w:ascii="Times New Roman" w:hAnsi="Times New Roman" w:eastAsia="微软雅黑" w:cs="Times New Roman"/>
                <w:bCs/>
                <w:color w:val="000000"/>
                <w:kern w:val="2"/>
                <w:sz w:val="32"/>
                <w:szCs w:val="32"/>
                <w:lang w:val="en-US" w:eastAsia="zh-CN" w:bidi="ar"/>
              </w:rPr>
              <w:t>2026-YKGJGXELSY-F9001</w:t>
            </w:r>
          </w:p>
        </w:tc>
      </w:tr>
    </w:tbl>
    <w:p w14:paraId="2D91E14C">
      <w:pPr>
        <w:keepNext w:val="0"/>
        <w:keepLines w:val="0"/>
        <w:widowControl w:val="0"/>
        <w:suppressLineNumbers w:val="0"/>
        <w:spacing w:before="0" w:beforeAutospacing="0" w:after="0" w:afterAutospacing="0"/>
        <w:ind w:left="0" w:right="0"/>
        <w:jc w:val="center"/>
        <w:rPr>
          <w:rFonts w:eastAsia="华文中宋"/>
          <w:sz w:val="36"/>
          <w:szCs w:val="36"/>
          <w:lang w:val="en-US"/>
        </w:rPr>
      </w:pPr>
    </w:p>
    <w:p w14:paraId="20852AC1">
      <w:pPr>
        <w:keepNext w:val="0"/>
        <w:keepLines w:val="0"/>
        <w:widowControl w:val="0"/>
        <w:suppressLineNumbers w:val="0"/>
        <w:spacing w:before="0" w:beforeAutospacing="0" w:after="0" w:afterAutospacing="0"/>
        <w:ind w:left="0" w:right="0"/>
        <w:jc w:val="center"/>
        <w:rPr>
          <w:rFonts w:eastAsia="华文中宋"/>
          <w:sz w:val="36"/>
          <w:szCs w:val="36"/>
          <w:lang w:val="en-US"/>
        </w:rPr>
      </w:pPr>
    </w:p>
    <w:p w14:paraId="16E135E0">
      <w:pPr>
        <w:keepNext w:val="0"/>
        <w:keepLines w:val="0"/>
        <w:widowControl w:val="0"/>
        <w:suppressLineNumbers w:val="0"/>
        <w:spacing w:before="0" w:beforeAutospacing="0" w:after="0" w:afterAutospacing="0"/>
        <w:ind w:left="0" w:right="0"/>
        <w:jc w:val="center"/>
        <w:rPr>
          <w:rFonts w:eastAsia="华文中宋"/>
          <w:sz w:val="36"/>
          <w:szCs w:val="36"/>
          <w:lang w:val="en-US"/>
        </w:rPr>
      </w:pPr>
    </w:p>
    <w:p w14:paraId="4C4937BD">
      <w:pPr>
        <w:keepNext w:val="0"/>
        <w:keepLines w:val="0"/>
        <w:widowControl w:val="0"/>
        <w:suppressLineNumbers w:val="0"/>
        <w:spacing w:before="0" w:beforeAutospacing="0" w:after="0" w:afterAutospacing="0"/>
        <w:ind w:left="0" w:right="0"/>
        <w:jc w:val="center"/>
        <w:rPr>
          <w:rFonts w:eastAsia="华文中宋"/>
          <w:sz w:val="36"/>
          <w:szCs w:val="36"/>
          <w:lang w:val="en-US"/>
        </w:rPr>
      </w:pPr>
    </w:p>
    <w:p w14:paraId="596AB9DE">
      <w:pPr>
        <w:keepNext w:val="0"/>
        <w:keepLines w:val="0"/>
        <w:widowControl w:val="0"/>
        <w:suppressLineNumbers w:val="0"/>
        <w:spacing w:before="0" w:beforeAutospacing="0" w:after="0" w:afterAutospacing="0"/>
        <w:ind w:left="0" w:right="0"/>
        <w:jc w:val="center"/>
        <w:rPr>
          <w:rFonts w:eastAsia="华文中宋"/>
          <w:sz w:val="36"/>
          <w:szCs w:val="36"/>
          <w:lang w:val="en-US"/>
        </w:rPr>
      </w:pPr>
    </w:p>
    <w:p w14:paraId="6A736F73">
      <w:pPr>
        <w:keepNext w:val="0"/>
        <w:keepLines w:val="0"/>
        <w:widowControl w:val="0"/>
        <w:suppressLineNumbers w:val="0"/>
        <w:spacing w:before="0" w:beforeAutospacing="0" w:after="0" w:afterAutospacing="0" w:line="560" w:lineRule="exact"/>
        <w:ind w:left="0" w:right="0"/>
        <w:jc w:val="center"/>
        <w:rPr>
          <w:rFonts w:eastAsia="黑体"/>
          <w:sz w:val="28"/>
          <w:szCs w:val="28"/>
          <w:lang w:val="en-US"/>
        </w:rPr>
      </w:pPr>
      <w:r>
        <w:rPr>
          <w:rFonts w:hint="eastAsia" w:ascii="Times New Roman" w:hAnsi="Times New Roman" w:eastAsia="黑体" w:cs="黑体"/>
          <w:kern w:val="2"/>
          <w:sz w:val="28"/>
          <w:szCs w:val="28"/>
          <w:lang w:val="en-US" w:eastAsia="zh-CN" w:bidi="ar"/>
        </w:rPr>
        <w:t>某单位</w:t>
      </w:r>
    </w:p>
    <w:p w14:paraId="4DC060B5">
      <w:pPr>
        <w:rPr>
          <w:rFonts w:hint="default" w:ascii="Times New Roman" w:hAnsi="Times New Roman" w:eastAsia="黑体" w:cs="Times New Roman"/>
          <w:kern w:val="2"/>
          <w:sz w:val="28"/>
          <w:szCs w:val="28"/>
          <w:lang w:val="en-US" w:eastAsia="zh-CN" w:bidi="ar"/>
        </w:rPr>
        <w:sectPr>
          <w:pgSz w:w="11906" w:h="16838"/>
          <w:pgMar w:top="2098" w:right="1474" w:bottom="1985" w:left="1588" w:header="851" w:footer="992" w:gutter="0"/>
          <w:pgNumType w:start="1"/>
          <w:cols w:space="425" w:num="1"/>
          <w:docGrid w:type="lines" w:linePitch="312" w:charSpace="0"/>
        </w:sectPr>
      </w:pPr>
    </w:p>
    <w:p w14:paraId="7D82508A">
      <w:pPr>
        <w:pStyle w:val="5"/>
        <w:widowControl/>
        <w:spacing w:before="0" w:beforeAutospacing="0" w:after="0" w:afterAutospacing="0"/>
        <w:ind w:left="0" w:leftChars="0" w:right="0"/>
        <w:jc w:val="center"/>
        <w:rPr>
          <w:rFonts w:hint="default" w:ascii="Times New Roman" w:hAnsi="Times New Roman" w:cs="Times New Roman"/>
          <w:sz w:val="28"/>
          <w:szCs w:val="24"/>
          <w:lang w:val="en-US"/>
        </w:rPr>
      </w:pPr>
      <w:r>
        <w:rPr>
          <w:rFonts w:hint="eastAsia" w:ascii="Times New Roman" w:hAnsi="Times New Roman" w:eastAsia="方正小标宋简体" w:cs="方正小标宋简体"/>
          <w:color w:val="000000"/>
          <w:sz w:val="44"/>
          <w:szCs w:val="44"/>
          <w:lang w:eastAsia="zh-CN"/>
        </w:rPr>
        <w:t>采购内容明细</w:t>
      </w:r>
    </w:p>
    <w:p w14:paraId="0E14435D">
      <w:pPr>
        <w:pStyle w:val="17"/>
        <w:pageBreakBefore w:val="0"/>
        <w:widowControl/>
        <w:kinsoku/>
        <w:wordWrap/>
        <w:overflowPunct/>
        <w:topLinePunct w:val="0"/>
        <w:autoSpaceDE/>
        <w:autoSpaceDN/>
        <w:bidi w:val="0"/>
        <w:adjustRightInd/>
        <w:snapToGrid/>
        <w:spacing w:line="440" w:lineRule="exact"/>
        <w:textAlignment w:val="auto"/>
        <w:rPr>
          <w:rFonts w:hint="default" w:ascii="Times New Roman" w:hAnsi="Times New Roman" w:eastAsia="楷体_GB2312" w:cs="Times New Roman"/>
          <w:b/>
          <w:bCs/>
          <w:sz w:val="28"/>
          <w:szCs w:val="28"/>
          <w:lang w:val="en-US"/>
        </w:rPr>
      </w:pPr>
      <w:r>
        <w:rPr>
          <w:rFonts w:hint="eastAsia" w:ascii="Times New Roman" w:hAnsi="Times New Roman" w:eastAsia="楷体_GB2312" w:cs="Times New Roman"/>
          <w:b/>
          <w:bCs/>
          <w:sz w:val="28"/>
          <w:szCs w:val="28"/>
          <w:lang w:eastAsia="zh-CN"/>
        </w:rPr>
        <w:t>一、具体技术指标要求</w:t>
      </w:r>
    </w:p>
    <w:p w14:paraId="04BD42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eastAsia="仿宋_GB2312"/>
          <w:sz w:val="24"/>
          <w:szCs w:val="24"/>
          <w:lang w:val="en-US"/>
        </w:rPr>
      </w:pPr>
      <w:r>
        <w:rPr>
          <w:rFonts w:hint="eastAsia" w:ascii="Times New Roman" w:hAnsi="Times New Roman" w:eastAsia="仿宋_GB2312" w:cs="仿宋_GB2312"/>
          <w:kern w:val="2"/>
          <w:sz w:val="24"/>
          <w:szCs w:val="24"/>
          <w:lang w:val="en-US" w:eastAsia="zh-CN" w:bidi="ar"/>
        </w:rPr>
        <w:t>（一）总体建设内容</w:t>
      </w:r>
    </w:p>
    <w:p w14:paraId="719F2E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z w:val="24"/>
          <w:szCs w:val="24"/>
          <w:lang w:val="en-US"/>
        </w:rPr>
      </w:pPr>
      <w:r>
        <w:rPr>
          <w:rFonts w:hint="eastAsia" w:ascii="Times New Roman" w:hAnsi="Times New Roman" w:eastAsia="仿宋_GB2312" w:cs="仿宋_GB2312"/>
          <w:kern w:val="2"/>
          <w:sz w:val="24"/>
          <w:szCs w:val="24"/>
          <w:lang w:val="en-US" w:eastAsia="zh-CN" w:bidi="ar"/>
        </w:rPr>
        <w:t>数字人文与语言研究教学系统开发服务采购项目计划实现智能学伴、智能批改、智能备课、智能出题、智能资源推荐、智能课堂助手、智能体、教学运行数据等多种教学场景与人工智能相结合，能够精确把控学生个体学习数据，实现个性化的教学和辅助服务等功能，包括成果展示页开发、教师端知识库建设、课程模型开发、课程使用数据检测等，界面设计遵循专业、清晰、简洁、美观的原则，采用清晰的模块化布局，主要功能模块应在主导航栏明确展示，界面应适配主流桌面浏览器（</w:t>
      </w:r>
      <w:r>
        <w:rPr>
          <w:rFonts w:hint="default" w:ascii="Times New Roman" w:hAnsi="Times New Roman" w:eastAsia="仿宋_GB2312" w:cs="Times New Roman"/>
          <w:kern w:val="2"/>
          <w:sz w:val="24"/>
          <w:szCs w:val="24"/>
          <w:lang w:val="en-US" w:eastAsia="zh-CN" w:bidi="ar"/>
        </w:rPr>
        <w:t>Chrome</w:t>
      </w:r>
      <w:r>
        <w:rPr>
          <w:rFonts w:hint="eastAsia" w:ascii="Times New Roman" w:hAnsi="Times New Roman" w:eastAsia="仿宋_GB2312" w:cs="仿宋_GB2312"/>
          <w:kern w:val="2"/>
          <w:sz w:val="24"/>
          <w:szCs w:val="24"/>
          <w:lang w:val="en-US" w:eastAsia="zh-CN" w:bidi="ar"/>
        </w:rPr>
        <w:t>，</w:t>
      </w:r>
      <w:r>
        <w:rPr>
          <w:rFonts w:hint="default" w:ascii="Times New Roman" w:hAnsi="Times New Roman" w:eastAsia="仿宋_GB2312" w:cs="Times New Roman"/>
          <w:kern w:val="2"/>
          <w:sz w:val="24"/>
          <w:szCs w:val="24"/>
          <w:lang w:val="en-US" w:eastAsia="zh-CN" w:bidi="ar"/>
        </w:rPr>
        <w:t>Edge</w:t>
      </w:r>
      <w:r>
        <w:rPr>
          <w:rFonts w:hint="eastAsia" w:ascii="Times New Roman" w:hAnsi="Times New Roman" w:eastAsia="仿宋_GB2312" w:cs="仿宋_GB2312"/>
          <w:kern w:val="2"/>
          <w:sz w:val="24"/>
          <w:szCs w:val="24"/>
          <w:lang w:val="en-US" w:eastAsia="zh-CN" w:bidi="ar"/>
        </w:rPr>
        <w:t>最新稳定版等），提供稳定、高效的</w:t>
      </w:r>
      <w:r>
        <w:rPr>
          <w:rFonts w:hint="default" w:ascii="Times New Roman" w:hAnsi="Times New Roman" w:eastAsia="仿宋_GB2312" w:cs="Times New Roman"/>
          <w:kern w:val="2"/>
          <w:sz w:val="24"/>
          <w:szCs w:val="24"/>
          <w:lang w:val="en-US" w:eastAsia="zh-CN" w:bidi="ar"/>
        </w:rPr>
        <w:t>API</w:t>
      </w:r>
      <w:r>
        <w:rPr>
          <w:rFonts w:hint="eastAsia" w:ascii="Times New Roman" w:hAnsi="Times New Roman" w:eastAsia="仿宋_GB2312" w:cs="仿宋_GB2312"/>
          <w:kern w:val="2"/>
          <w:sz w:val="24"/>
          <w:szCs w:val="24"/>
          <w:lang w:val="en-US" w:eastAsia="zh-CN" w:bidi="ar"/>
        </w:rPr>
        <w:t>接口服务，支持前后端分离开发模式，做好负载均衡，支持多用户同时使用，支持师生网页端、移动端使用。</w:t>
      </w:r>
    </w:p>
    <w:p w14:paraId="4B0FA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eastAsia="仿宋_GB2312"/>
          <w:sz w:val="24"/>
          <w:szCs w:val="24"/>
          <w:lang w:val="en-US"/>
        </w:rPr>
      </w:pPr>
      <w:r>
        <w:rPr>
          <w:rFonts w:hint="eastAsia" w:ascii="Times New Roman" w:hAnsi="Times New Roman" w:eastAsia="仿宋_GB2312" w:cs="仿宋_GB2312"/>
          <w:kern w:val="2"/>
          <w:sz w:val="24"/>
          <w:szCs w:val="24"/>
          <w:lang w:val="en-US" w:eastAsia="zh-CN" w:bidi="ar"/>
        </w:rPr>
        <w:t>（二）主要技术指标要求</w:t>
      </w:r>
    </w:p>
    <w:p w14:paraId="0A407332">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bookmarkStart w:id="0" w:name="_Toc7390"/>
      <w:bookmarkStart w:id="1" w:name="_Toc204700772"/>
      <w:r>
        <w:rPr>
          <w:rFonts w:hint="eastAsia" w:ascii="仿宋_GB2312" w:hAnsi="宋体" w:eastAsia="仿宋_GB2312" w:cs="仿宋_GB2312"/>
          <w:b/>
          <w:sz w:val="24"/>
          <w:szCs w:val="24"/>
          <w:lang w:val="en-US"/>
        </w:rPr>
        <w:t>1</w:t>
      </w:r>
      <w:r>
        <w:rPr>
          <w:rFonts w:hint="eastAsia" w:ascii="仿宋_GB2312" w:hAnsi="宋体" w:eastAsia="仿宋_GB2312" w:cs="仿宋_GB2312"/>
          <w:b/>
          <w:sz w:val="24"/>
          <w:szCs w:val="24"/>
          <w:lang w:eastAsia="zh-CN"/>
        </w:rPr>
        <w:t>、</w:t>
      </w:r>
      <w:r>
        <w:rPr>
          <w:rFonts w:hint="eastAsia" w:ascii="仿宋_GB2312" w:hAnsi="宋体" w:eastAsia="仿宋_GB2312" w:cs="仿宋_GB2312"/>
          <w:b/>
          <w:sz w:val="24"/>
          <w:szCs w:val="24"/>
          <w:lang w:val="en-US"/>
        </w:rPr>
        <w:t>AI</w:t>
      </w:r>
      <w:r>
        <w:rPr>
          <w:rFonts w:hint="eastAsia" w:ascii="仿宋_GB2312" w:hAnsi="宋体" w:eastAsia="仿宋_GB2312" w:cs="仿宋_GB2312"/>
          <w:b/>
          <w:sz w:val="24"/>
          <w:szCs w:val="24"/>
          <w:lang w:eastAsia="zh-CN"/>
        </w:rPr>
        <w:t>课程模型建设服务</w:t>
      </w:r>
      <w:bookmarkEnd w:id="0"/>
      <w:bookmarkEnd w:id="1"/>
      <w:bookmarkStart w:id="2" w:name="_Toc204700773"/>
      <w:bookmarkStart w:id="3" w:name="_Toc23560"/>
    </w:p>
    <w:p w14:paraId="672EBD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（1）供应商需明确本项目所涉及的平台软件、系统代码、算法能力、模型服务、数字人生成工具、智能体工具、接口能力及相关服务的知识产权归属、使用范围和授权边界。</w:t>
      </w:r>
    </w:p>
    <w:p w14:paraId="3CF422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（2）供应商提供的平台软件、系统代码、底层算法、通用模型能力、通用工具组件等知识产权，归供应商或相关权利人所有。</w:t>
      </w:r>
    </w:p>
    <w:p w14:paraId="348C8B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采购单位提供的课程资料、教学资源、教师形象素材、教师声音素材、课程建设成果、课程数据、教学运行数据等，归采购单位或原权利人所有。未经采购单位授权，供应商不得将上述资料用于本项目之外的其他商业用途、模型训练、对外展示或第三方使用。</w:t>
      </w:r>
    </w:p>
    <w:p w14:paraId="370142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项目建设过程中形成的课程知识模型、能力模型、问题模型、增强资源库、指令配置、智能体配置、数字人课程视频、课程门户内容、学习数据和运行数据等成果，其知识产权及相关数据权益归采购单位所有。</w:t>
      </w:r>
    </w:p>
    <w:p w14:paraId="6449A7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（5）供应商应保证所提供的平台服务、功能组件、课程建设工具和相关交付成果不存在侵犯第三方知识产权的情形。如因供应商原因产生知识产权纠纷，由供应商承担相应责任。</w:t>
      </w:r>
    </w:p>
    <w:p w14:paraId="54BE7C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平台支持对AI课程建设数据进行统一管理，支持回传24小时学伴的提问明细等数据，满足采购单位AI课程建设成果汇总要求。若后续涉及本地化部署需求，双方可另行协商数据迁移配套服务及实施细则，并签订补充协议明确相关权责与实施标准。</w:t>
      </w:r>
    </w:p>
    <w:p w14:paraId="08667D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1.1 知识模型建设服务</w:t>
      </w:r>
      <w:bookmarkEnd w:id="2"/>
      <w:bookmarkEnd w:id="3"/>
    </w:p>
    <w:p w14:paraId="078867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（1）支持新建课程知识图谱；支持通过表格方式进行知识点导入，根据模板填写完成后点击上传；</w:t>
      </w:r>
    </w:p>
    <w:p w14:paraId="56A4F0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（2）支持通过本地教材或知识库教材通过人工智能对教材进行碎片化处理及知识点归纳总结，直接生成课程知识图谱；</w:t>
      </w:r>
    </w:p>
    <w:p w14:paraId="3E3F3F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（3）支持基于课程资源，通过人工智能对资源进行碎片化处理及知识点归纳总结，直接生成课程知识图谱，极大地提升教学资源的可视化和结构化程度；支持课程资源更新的同时知识图谱自动更新；</w:t>
      </w:r>
    </w:p>
    <w:p w14:paraId="5DB745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（4）支持直接新建专业或课程群知识图谱，也支持通过关联其他已建设的课程知识图谱直接建设课程群知识图谱或专业知识图谱；</w:t>
      </w:r>
    </w:p>
    <w:p w14:paraId="53F54A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（5）支持知识图谱切换树状视图、网状视图、环状视图、自定义视图查看；</w:t>
      </w:r>
    </w:p>
    <w:p w14:paraId="0749AF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（6）支持知识图谱自定义视图，通过教师自己拖拽知识点，保存为自定义视图，支持自定义视图中替换视图背景，支持教师统一知识点大小和隐藏根节点；</w:t>
      </w:r>
    </w:p>
    <w:p w14:paraId="768081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（7）支持自定义视图下，教师自定义节点及其全部子节点的颜色；</w:t>
      </w:r>
    </w:p>
    <w:p w14:paraId="44BA0F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（8）支持自动生成的知识图谱是可编辑的，教师可以在已生成的知识图谱上进行二次编辑和调整；</w:t>
      </w:r>
    </w:p>
    <w:p w14:paraId="7C82AE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（9）支持知识图谱查看与编辑页面，首次进入知识图谱默认查看页面；</w:t>
      </w:r>
    </w:p>
    <w:p w14:paraId="448B7F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（10）支持查看知识图谱的“知识点总量”“节点层级”“节点关系”“关联课程资源数量”“关联习题数量”“思政点数量”；</w:t>
      </w:r>
    </w:p>
    <w:p w14:paraId="5E70B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（11）支持选择某节点后，可展开所有下级节点或收起所有下级节点，可调整页面呈现的节点内容和数量；支持根据知识图谱中的知识点层级快捷设置展开层级；</w:t>
      </w:r>
    </w:p>
    <w:p w14:paraId="28D105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（12）支持查看知识点详情，可查看此节点的详情，包括：节点名称、知识说明、知识分类、认知维度、难度系数、节点关系、思政设计；</w:t>
      </w:r>
    </w:p>
    <w:p w14:paraId="43C74E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（13）支持知识点搜索，输入关键词，若搜索结果有多个时，突出显示定位检索匹配的所有节点；</w:t>
      </w:r>
    </w:p>
    <w:p w14:paraId="3AA2C7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（14）支持通过人工智能生成知识点说明，支持人工编辑，至少支持添加图片、表格、代码、公式块、行内公式；</w:t>
      </w:r>
    </w:p>
    <w:p w14:paraId="2E962C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（15）支持图谱下载，可按节点层级导出excel文件；</w:t>
      </w:r>
    </w:p>
    <w:p w14:paraId="4F220C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（16）支持知识点关联资源批量导入，至少支持：pdf / jpg / jpeg / png / gif / dox / docx / ppt /pptx / xls / xlsx / MP4 / MOV / AVI / WMV / MKV / RMVB类型文件；</w:t>
      </w:r>
    </w:p>
    <w:p w14:paraId="792CEE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（17）支持自定义设置知识点属性：在知识图谱中，允许教师自定义设置知识点的难度系数、知识分类和认知维度等属性；</w:t>
      </w:r>
    </w:p>
    <w:p w14:paraId="727655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（18）支持从预览模式进入在线编辑模式。支持一位用户在线编辑图谱，不支持多账号同时编辑，图谱显示当前编辑账号头像和姓名；</w:t>
      </w:r>
    </w:p>
    <w:p w14:paraId="5ED3EC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（19）支持知识图谱树状结构、网状结构、环状结构、自定义结构进行编辑；</w:t>
      </w:r>
    </w:p>
    <w:p w14:paraId="75FDA0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（20）支持知识图谱查看时可进行放大缩小，可以查看知识图谱全景；</w:t>
      </w:r>
    </w:p>
    <w:p w14:paraId="0ED938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（21）支持添加多个根节点；支持选择某节点后，可添加同级节点；支持删除知识点，支持知识点跨课程关联；</w:t>
      </w:r>
    </w:p>
    <w:p w14:paraId="0DEB79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（22）支持选择某节点后，可添加子节点，至少添加十级子节点；</w:t>
      </w:r>
    </w:p>
    <w:p w14:paraId="658FBC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（23）导入模板至少包含：节点名称、知识说明、知识分类、认知维度、难度系数、节点关系；</w:t>
      </w:r>
    </w:p>
    <w:p w14:paraId="457900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（24）支持知识点与课程资源进行关联，支持知识点关联本地资源、知识库资源等，支持“图文”“视频”“讨论”等学习单元，支持对学习单元进行检索；</w:t>
      </w:r>
    </w:p>
    <w:p w14:paraId="753990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（25）支持已关联的课程资源，可查看此资源的详情内容；</w:t>
      </w:r>
    </w:p>
    <w:p w14:paraId="7A0A5F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（26）支持知识点与课程习题进行关联，可关联课程资源下已建设的资源习题，点击可查看习题详情及答案解析；</w:t>
      </w:r>
    </w:p>
    <w:p w14:paraId="71C51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（27）支持编辑知识点详情，可自定义设置节点名称、知识说明、知识分类、认知维度、难度系数、节点关系；</w:t>
      </w:r>
    </w:p>
    <w:p w14:paraId="2065D6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（28）支持知识点添加思政设计，包含思政元素和设计方式；</w:t>
      </w:r>
    </w:p>
    <w:p w14:paraId="2FA0BF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（29）支持根据节点关系生成知识点学习路径；</w:t>
      </w:r>
    </w:p>
    <w:p w14:paraId="1D6905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（30）支持已经建设的知识图谱发布到教学班中；</w:t>
      </w:r>
    </w:p>
    <w:p w14:paraId="015DA3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（31）支持教师可以选择是否开放给学生，选择开放给学生，学生在自己的教学班中就可以查看到对应的知识图谱；</w:t>
      </w:r>
    </w:p>
    <w:p w14:paraId="6E476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（32）支持教师选择是否将发布的教学内容通过人工智能自动匹配知识图谱中的知识点；</w:t>
      </w:r>
    </w:p>
    <w:p w14:paraId="4F18A4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33）支持教师查看单个知识点的学习情况，包括：该节点关联课程资源和习题的情况：总数和已发布数量；已完成、进行中、未完成的学生比例；学生的平均掌握度。支持统计单个知识点下每个学生的完成度和掌握度；</w:t>
      </w:r>
    </w:p>
    <w:p w14:paraId="37880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（34）支持教师查看班级平均掌握度，按照比例区间展示整个班级的学习进度和平均掌握度，同时给出建议关注知识点。</w:t>
      </w:r>
      <w:bookmarkStart w:id="4" w:name="_Toc2675"/>
      <w:bookmarkStart w:id="5" w:name="_Toc204700774"/>
    </w:p>
    <w:p w14:paraId="374BF8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1.2 能力模型建设服务</w:t>
      </w:r>
      <w:bookmarkEnd w:id="4"/>
      <w:bookmarkEnd w:id="5"/>
    </w:p>
    <w:p w14:paraId="544FD2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（1）支持建设能力模型，包括能力点名称、能力标签、能力描述、关联知识点、对应学习内容，能力标签支持自定义；</w:t>
      </w:r>
    </w:p>
    <w:p w14:paraId="018D24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（2）支持展示能力模型对应的能力点、知识点、学习内容数量；</w:t>
      </w:r>
    </w:p>
    <w:p w14:paraId="48646B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（3）支持展示单个能力点的标签、能力描述、关联知识点和知识点学习内容；支持跳转到关联的知识点详情界面；</w:t>
      </w:r>
    </w:p>
    <w:p w14:paraId="369EC9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（4）支持展示能力点下知识点关联关系；</w:t>
      </w:r>
    </w:p>
    <w:p w14:paraId="05787D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（5）支持通过模板导入能力模型，支持能力模型导出表格；</w:t>
      </w:r>
    </w:p>
    <w:p w14:paraId="5AF115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（6）支持能力图谱至少包含树状视图、自定义视图；</w:t>
      </w:r>
    </w:p>
    <w:p w14:paraId="6029BF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（7）支持自定义视图设置卡片或文字样式，支持设置文字颜色、文字字号，支持设置背景图，支持一键还原系统设置。</w:t>
      </w:r>
      <w:bookmarkStart w:id="6" w:name="_Toc2025"/>
      <w:bookmarkStart w:id="7" w:name="_Toc204700775"/>
    </w:p>
    <w:p w14:paraId="208002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1.3 问答模型建设服务</w:t>
      </w:r>
      <w:bookmarkEnd w:id="6"/>
      <w:bookmarkEnd w:id="7"/>
    </w:p>
    <w:p w14:paraId="782249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（1）支持建设问题模型，包括问题类型、问题描述、答案描述、关联知识点、对应学习内容；</w:t>
      </w:r>
    </w:p>
    <w:p w14:paraId="0DA45B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（2）支持跳转到各个问题下关联的知识点详情界面；</w:t>
      </w:r>
    </w:p>
    <w:p w14:paraId="587865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（3）支持教师将问答反馈意见纳入答案库，进行修改编辑。</w:t>
      </w:r>
      <w:bookmarkStart w:id="8" w:name="_Toc204700776"/>
      <w:bookmarkStart w:id="9" w:name="_Toc20499"/>
    </w:p>
    <w:p w14:paraId="38B8A1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1.4 增强模型建设服务</w:t>
      </w:r>
      <w:bookmarkEnd w:id="8"/>
      <w:bookmarkEnd w:id="9"/>
    </w:p>
    <w:p w14:paraId="5F572C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1.4.1 课程图片库建设服务</w:t>
      </w:r>
    </w:p>
    <w:p w14:paraId="7D4667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（1）支持建设课程图片库，支持对图片进行分类，支持自定义分类；</w:t>
      </w:r>
    </w:p>
    <w:p w14:paraId="4AC80C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（2）支持对图片进行知识点标记；支持对图片添加文字说明；支持标记图片来源。</w:t>
      </w:r>
    </w:p>
    <w:p w14:paraId="6C3C6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1.4.2 课程公式库建设服务</w:t>
      </w:r>
    </w:p>
    <w:p w14:paraId="1DD87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（1）支持建设课程公式库，支持对公式类型进行分类管理，支持自定义分类；同时需对公式进行知识点标记；</w:t>
      </w:r>
    </w:p>
    <w:p w14:paraId="29232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（2）支持对公式添加文字说明，支持添加公式块或行内公式；支持标记公式来源。</w:t>
      </w:r>
    </w:p>
    <w:p w14:paraId="7854A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bookmarkStart w:id="10" w:name="OLE_LINK112"/>
      <w:bookmarkStart w:id="11" w:name="OLE_LINK113"/>
      <w:r>
        <w:rPr>
          <w:rFonts w:hint="eastAsia" w:ascii="仿宋_GB2312" w:hAnsi="Times New Roman" w:eastAsia="仿宋_GB2312" w:cs="仿宋_GB2312"/>
          <w:kern w:val="2"/>
          <w:sz w:val="24"/>
          <w:szCs w:val="24"/>
          <w:lang w:val="en-US" w:eastAsia="zh-CN" w:bidi="ar"/>
        </w:rPr>
        <w:t>1.4.3</w:t>
      </w:r>
      <w:bookmarkEnd w:id="10"/>
      <w:bookmarkEnd w:id="11"/>
      <w:r>
        <w:rPr>
          <w:rFonts w:hint="eastAsia" w:ascii="仿宋_GB2312" w:hAnsi="Times New Roman" w:eastAsia="仿宋_GB2312" w:cs="仿宋_GB2312"/>
          <w:kern w:val="2"/>
          <w:sz w:val="24"/>
          <w:szCs w:val="24"/>
          <w:lang w:val="en-US" w:eastAsia="zh-CN" w:bidi="ar"/>
        </w:rPr>
        <w:t xml:space="preserve"> 课程表格库建设服务</w:t>
      </w:r>
    </w:p>
    <w:p w14:paraId="0DF92B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（1）支持建设课程表格库，支持对表格进行标签分类，支持自定义分类；同时需对表格进行知识点标记；</w:t>
      </w:r>
    </w:p>
    <w:p w14:paraId="2E87BF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（2）支持表格内上传图片或添加公式，支持对表格添加文字说明；支持标记表格来源。</w:t>
      </w:r>
    </w:p>
    <w:p w14:paraId="7D5C12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bookmarkStart w:id="12" w:name="OLE_LINK115"/>
      <w:bookmarkStart w:id="13" w:name="OLE_LINK114"/>
      <w:r>
        <w:rPr>
          <w:rFonts w:hint="eastAsia" w:ascii="仿宋_GB2312" w:hAnsi="Times New Roman" w:eastAsia="仿宋_GB2312" w:cs="仿宋_GB2312"/>
          <w:kern w:val="2"/>
          <w:sz w:val="24"/>
          <w:szCs w:val="24"/>
          <w:lang w:val="en-US" w:eastAsia="zh-CN" w:bidi="ar"/>
        </w:rPr>
        <w:t>1.4.4 课程代码库建设服务</w:t>
      </w:r>
    </w:p>
    <w:bookmarkEnd w:id="12"/>
    <w:bookmarkEnd w:id="13"/>
    <w:p w14:paraId="6FFA07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▲（1）支持建设课程代码库，保留代码格式，支持对代码进行分类，同时需对代码进行知识点标记；（提供AI课程平台的功能界面截图）</w:t>
      </w:r>
    </w:p>
    <w:p w14:paraId="3D9B4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（2）支持对代码添加代码注释，支持对代码添加流程图或实现效果图；支持标记代码来源。</w:t>
      </w:r>
    </w:p>
    <w:p w14:paraId="07C1C5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1.4.5 课程视频库建设服务</w:t>
      </w:r>
    </w:p>
    <w:p w14:paraId="04272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（1）支持建设课程视频库，支持对视频进行分类管理，支持对整个视频进行知识点标记；</w:t>
      </w:r>
    </w:p>
    <w:p w14:paraId="23C7CC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（2）支持对课堂回放视频自动添加课堂回顾标签，支持自定义分类标签；</w:t>
      </w:r>
    </w:p>
    <w:p w14:paraId="0CE589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（3）通过人工智能，支持根据视频内容进行分段归纳总结，形成知识导引，同时文字与视频进度一一对应，点击可以进行快速定位；</w:t>
      </w:r>
    </w:p>
    <w:p w14:paraId="15FBB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（4）支持对形成的导引进行分类管理，支持对同一视频中的不同导引进行知识点标记；</w:t>
      </w:r>
    </w:p>
    <w:p w14:paraId="115769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（5）通过人工智能形成课程讲稿，按照时间轴排序，点击讲稿同时对应跳转到视频指定位置；</w:t>
      </w:r>
    </w:p>
    <w:p w14:paraId="1C8262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14" w:name="_Hlk204352787"/>
      <w:r>
        <w:rPr>
          <w:rFonts w:hint="eastAsia" w:ascii="仿宋_GB2312" w:hAnsi="宋体" w:eastAsia="仿宋_GB2312" w:cs="仿宋"/>
          <w:kern w:val="2"/>
          <w:sz w:val="24"/>
          <w:szCs w:val="24"/>
          <w:lang w:val="en-US" w:eastAsia="zh-CN" w:bidi="ar"/>
        </w:rPr>
        <w:t>（6）支持修改人工智能生成的视频导引和讲稿。</w:t>
      </w:r>
      <w:bookmarkEnd w:id="14"/>
    </w:p>
    <w:p w14:paraId="1B295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（7）课程视频库需支持常见音视频格式上传、解析、转码和在线播放。视频支持上传MP4、MKV、MOV、AVI、WMV等通用格式视频，上传后自动转码，支持在线预览。</w:t>
      </w:r>
    </w:p>
    <w:p w14:paraId="106AB8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（8）视频处理需支持720P、1080P等常见分辨率视频上传和在线播放，支持25fps、30fps等常见帧率视频的上传处理，保障视频播放清晰、流畅。</w:t>
      </w:r>
    </w:p>
    <w:p w14:paraId="7E2584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1.4.6 课程习题库建设服务</w:t>
      </w:r>
    </w:p>
    <w:p w14:paraId="040BB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（1）支持建设课程习题库，支持对习题进行分类，支持自定义分类标签，同时需对习题进行知识点标记；</w:t>
      </w:r>
    </w:p>
    <w:p w14:paraId="1BE978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（2）支持题型至少包括单选题、多选题、判断题、投票题、填空题、主观题等，支持添加答案解析，支持设置习题难度系数；支持编辑、移动、删除题库习题；</w:t>
      </w:r>
    </w:p>
    <w:p w14:paraId="74F9D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（3）添加习题支持对题干及选项字体格式进行修改，支持多图上传，支持插入公式，支持编辑包括Python、Java、C++、Php、Vb、ActionScript3等的不少于20门常用代码语言，支持插入音频及附件文件；</w:t>
      </w:r>
    </w:p>
    <w:p w14:paraId="662748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（4）支持选择是否将题目设为自测题，学生在学习相应知识点内容时可进行习题自测。</w:t>
      </w:r>
    </w:p>
    <w:p w14:paraId="188D35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bookmarkStart w:id="15" w:name="OLE_LINK116"/>
      <w:bookmarkStart w:id="16" w:name="OLE_LINK117"/>
      <w:r>
        <w:rPr>
          <w:rFonts w:hint="eastAsia" w:ascii="仿宋_GB2312" w:hAnsi="Times New Roman" w:eastAsia="仿宋_GB2312" w:cs="仿宋_GB2312"/>
          <w:kern w:val="2"/>
          <w:sz w:val="24"/>
          <w:szCs w:val="24"/>
          <w:lang w:val="en-US" w:eastAsia="zh-CN" w:bidi="ar"/>
        </w:rPr>
        <w:t>1.4.7</w:t>
      </w:r>
      <w:bookmarkEnd w:id="15"/>
      <w:bookmarkEnd w:id="16"/>
      <w:r>
        <w:rPr>
          <w:rFonts w:hint="eastAsia" w:ascii="仿宋_GB2312" w:hAnsi="Times New Roman" w:eastAsia="仿宋_GB2312" w:cs="仿宋_GB2312"/>
          <w:kern w:val="2"/>
          <w:sz w:val="24"/>
          <w:szCs w:val="24"/>
          <w:lang w:val="en-US" w:eastAsia="zh-CN" w:bidi="ar"/>
        </w:rPr>
        <w:t xml:space="preserve"> 课程专有名词库建设服务</w:t>
      </w:r>
    </w:p>
    <w:p w14:paraId="58D803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（1）支持通过人工智能匹配课程专业或学科属性，自动生成专有名词库，支持对专有名词增加图片或文字解释说明。</w:t>
      </w:r>
      <w:bookmarkStart w:id="17" w:name="_Toc204700777"/>
      <w:bookmarkStart w:id="18" w:name="_Toc26084"/>
    </w:p>
    <w:p w14:paraId="7BF2D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bookmarkStart w:id="19" w:name="_Toc1416704558"/>
      <w:r>
        <w:rPr>
          <w:rFonts w:hint="eastAsia" w:ascii="仿宋_GB2312" w:hAnsi="Times New Roman" w:eastAsia="仿宋_GB2312" w:cs="仿宋_GB2312"/>
          <w:b/>
          <w:bCs w:val="0"/>
          <w:kern w:val="2"/>
          <w:sz w:val="24"/>
          <w:szCs w:val="24"/>
          <w:lang w:val="en-US" w:eastAsia="zh-CN" w:bidi="ar"/>
        </w:rPr>
        <w:t>1.5 素质模型建设服务</w:t>
      </w:r>
      <w:bookmarkEnd w:id="19"/>
    </w:p>
    <w:p w14:paraId="5573F9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（1）支持手动新建或选择现有模板新建素质图谱；</w:t>
      </w:r>
    </w:p>
    <w:p w14:paraId="2FD006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（2）支持建设素质图谱，包括素质点名称、素质描述、关联知识点、对应学习内容；支持跳转到各个素质点下关联的知识点详情界面；</w:t>
      </w:r>
    </w:p>
    <w:p w14:paraId="13EB0E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（3）支持通过模板导入素质图谱，支持素质图谱导出；</w:t>
      </w:r>
    </w:p>
    <w:p w14:paraId="3D2D6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（4）支持素质图谱包含不同展现样式。</w:t>
      </w:r>
    </w:p>
    <w:p w14:paraId="550C2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bookmarkStart w:id="20" w:name="_Toc764523176"/>
      <w:r>
        <w:rPr>
          <w:rFonts w:hint="eastAsia" w:ascii="仿宋_GB2312" w:hAnsi="Times New Roman" w:eastAsia="仿宋_GB2312" w:cs="仿宋_GB2312"/>
          <w:b/>
          <w:bCs w:val="0"/>
          <w:kern w:val="2"/>
          <w:sz w:val="24"/>
          <w:szCs w:val="24"/>
          <w:lang w:val="en-US" w:eastAsia="zh-CN" w:bidi="ar"/>
        </w:rPr>
        <w:t>1.6 自定义模型建设服务</w:t>
      </w:r>
      <w:bookmarkEnd w:id="20"/>
    </w:p>
    <w:p w14:paraId="74027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（1）支持建设自定义模型，设置模型名称，设置模型展示方式至少包括：网状、环状、树状、圆环、框架、素质树、思维导图形式；</w:t>
      </w:r>
    </w:p>
    <w:p w14:paraId="08B864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（2）支持通过模板导入自定义图谱，支持自定义图谱导出；</w:t>
      </w:r>
    </w:p>
    <w:p w14:paraId="06B738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（3）支持设置节点名称、标签、自定义节点分类、节点描述以及关联的知识点。</w:t>
      </w:r>
    </w:p>
    <w:p w14:paraId="611CBF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1.7 模型数据交付与对接要求</w:t>
      </w:r>
    </w:p>
    <w:p w14:paraId="15828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（1）支持知识模型、能力模型、问题模型、增强模型、素质模型、自定义模型等建设成果的数据导入和导出。</w:t>
      </w:r>
    </w:p>
    <w:p w14:paraId="5079FA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（2）模型数据导出需支持 Excel格式，导出内容应保留节点名称、节点说明、节点层级、节点关系、标签分类等信息。</w:t>
      </w:r>
    </w:p>
    <w:p w14:paraId="7FD93C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（3）供应商应提供导入模板、导出模板、字段说明及必要的接口说明，支持模型成果在平台服务范围内进行管理、复用、导出，并根据采购单位数据治理和系统对接要求，配合开展数据字段映射和接口对接。</w:t>
      </w:r>
    </w:p>
    <w:p w14:paraId="7EE53E1A">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r>
        <w:rPr>
          <w:rFonts w:hint="eastAsia" w:ascii="仿宋_GB2312" w:hAnsi="宋体" w:eastAsia="仿宋_GB2312" w:cs="仿宋_GB2312"/>
          <w:b/>
          <w:sz w:val="24"/>
          <w:szCs w:val="24"/>
          <w:lang w:val="en-US"/>
        </w:rPr>
        <w:t>2</w:t>
      </w:r>
      <w:r>
        <w:rPr>
          <w:rFonts w:hint="eastAsia" w:ascii="仿宋_GB2312" w:hAnsi="宋体" w:eastAsia="仿宋_GB2312" w:cs="仿宋_GB2312"/>
          <w:b/>
          <w:sz w:val="24"/>
          <w:szCs w:val="24"/>
          <w:lang w:eastAsia="zh-CN"/>
        </w:rPr>
        <w:t>、</w:t>
      </w:r>
      <w:r>
        <w:rPr>
          <w:rFonts w:hint="eastAsia" w:ascii="仿宋_GB2312" w:hAnsi="宋体" w:eastAsia="仿宋_GB2312" w:cs="仿宋_GB2312"/>
          <w:b/>
          <w:sz w:val="24"/>
          <w:szCs w:val="24"/>
          <w:lang w:val="en-US"/>
        </w:rPr>
        <w:t>AI</w:t>
      </w:r>
      <w:r>
        <w:rPr>
          <w:rFonts w:hint="eastAsia" w:ascii="仿宋_GB2312" w:hAnsi="宋体" w:eastAsia="仿宋_GB2312" w:cs="仿宋_GB2312"/>
          <w:b/>
          <w:sz w:val="24"/>
          <w:szCs w:val="24"/>
          <w:lang w:eastAsia="zh-CN"/>
        </w:rPr>
        <w:t>个性化指令建设服务</w:t>
      </w:r>
      <w:bookmarkEnd w:id="17"/>
      <w:bookmarkEnd w:id="18"/>
    </w:p>
    <w:p w14:paraId="61998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（1）支持根据课程专业或学科属性，建设课程个性化指令库。</w:t>
      </w:r>
      <w:bookmarkStart w:id="21" w:name="_Toc204700778"/>
      <w:bookmarkStart w:id="22" w:name="_Toc2486"/>
    </w:p>
    <w:p w14:paraId="26241C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（2）指令创建支持结构化配置，包括指令标题、说明、指令内容、设置短指令、开启多轮对话、应用场景、分组管理等内容，保证指令完整、规范、可复用。</w:t>
      </w:r>
    </w:p>
    <w:p w14:paraId="5CEA83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（3）课程个性化指令应满足安全合规要求，避免生成不符合教育教学场景的内容；支持教师对指令进行测试、修改和优化，便于根据实际教学效果持续调整指令内容。</w:t>
      </w:r>
    </w:p>
    <w:p w14:paraId="67893D2F">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r>
        <w:rPr>
          <w:rFonts w:hint="eastAsia" w:ascii="仿宋_GB2312" w:hAnsi="宋体" w:eastAsia="仿宋_GB2312" w:cs="仿宋_GB2312"/>
          <w:b/>
          <w:sz w:val="24"/>
          <w:szCs w:val="24"/>
          <w:lang w:val="en-US"/>
        </w:rPr>
        <w:t>3</w:t>
      </w:r>
      <w:r>
        <w:rPr>
          <w:rFonts w:hint="eastAsia" w:ascii="仿宋_GB2312" w:hAnsi="宋体" w:eastAsia="仿宋_GB2312" w:cs="仿宋_GB2312"/>
          <w:b/>
          <w:sz w:val="24"/>
          <w:szCs w:val="24"/>
          <w:lang w:eastAsia="zh-CN"/>
        </w:rPr>
        <w:t>、智能体建设服务</w:t>
      </w:r>
      <w:bookmarkEnd w:id="21"/>
      <w:bookmarkEnd w:id="22"/>
    </w:p>
    <w:p w14:paraId="4C1BBB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（1）根据课程专业或学科属性，建设课程个性化智能体。</w:t>
      </w:r>
      <w:bookmarkStart w:id="23" w:name="_Toc7648"/>
      <w:bookmarkStart w:id="24" w:name="_Toc204700779"/>
    </w:p>
    <w:p w14:paraId="7FEA340B">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r>
        <w:rPr>
          <w:rFonts w:hint="eastAsia" w:ascii="仿宋_GB2312" w:hAnsi="宋体" w:eastAsia="仿宋_GB2312" w:cs="仿宋_GB2312"/>
          <w:b/>
          <w:sz w:val="24"/>
          <w:szCs w:val="24"/>
          <w:lang w:val="en-US"/>
        </w:rPr>
        <w:t>4</w:t>
      </w:r>
      <w:r>
        <w:rPr>
          <w:rFonts w:hint="eastAsia" w:ascii="仿宋_GB2312" w:hAnsi="宋体" w:eastAsia="仿宋_GB2312" w:cs="仿宋_GB2312"/>
          <w:b/>
          <w:sz w:val="24"/>
          <w:szCs w:val="24"/>
          <w:lang w:eastAsia="zh-CN"/>
        </w:rPr>
        <w:t>、课程数字人建设服务</w:t>
      </w:r>
      <w:bookmarkEnd w:id="23"/>
      <w:bookmarkEnd w:id="24"/>
    </w:p>
    <w:p w14:paraId="297F55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（1）数字人形象根据教师形象进行定制化制作；</w:t>
      </w:r>
    </w:p>
    <w:p w14:paraId="04C29D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（2）数字人形象需具备高逼真度，面部表情、动作自然流畅，无明显违和感；</w:t>
      </w:r>
    </w:p>
    <w:p w14:paraId="681E00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（3）支持调整数字人的动作，可选取部分数字人的训练素材对应生成有动作或没有动作的数字人视频；</w:t>
      </w:r>
    </w:p>
    <w:p w14:paraId="4E6DF2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（4）支持实时语音识别与语音合成，实现数字人语音交互功能；至少支持中文、英文两种语言切换；</w:t>
      </w:r>
    </w:p>
    <w:p w14:paraId="063957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（5）生成数字人语音播报时，支持设置讲稿的语速；设置专有文字内容连读；支持插入停顿，可设置停顿的时间；</w:t>
      </w:r>
    </w:p>
    <w:p w14:paraId="0F5B6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（6）根据教师提供的课程大纲，进行数字人AI课程内容的设计与制作；根据课程内容需要建设包括但不限于课件、习题、互动环节等；</w:t>
      </w:r>
    </w:p>
    <w:p w14:paraId="2813F9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▲（7）需提供数字人交互系统，实现数字人与用户之间的实时互动；（提供AI课程平台的功能界面截图）</w:t>
      </w:r>
    </w:p>
    <w:p w14:paraId="77DDFA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（8）支持将数字人与其讲解的课件内容合成新的课程讲解视频，并支持选择是否显示字幕、数字人讲解倍速、设置视频背景色等。</w:t>
      </w:r>
      <w:bookmarkStart w:id="25" w:name="_Toc204700780"/>
      <w:bookmarkStart w:id="26" w:name="_Toc5168"/>
    </w:p>
    <w:p w14:paraId="4E63CB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（9）数字人形象支持3D卡通形象，或支持真人教师形象定制，用于课程导学、课件讲解、知识点讲解和课程宣传等场景。</w:t>
      </w:r>
    </w:p>
    <w:p w14:paraId="0DF9C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（10）数字人语音播报时，应保证口型同步、音画同步、表情自然、动作流畅，避免明显延迟、错位、表情僵硬或动作突兀。</w:t>
      </w:r>
    </w:p>
    <w:p w14:paraId="654F59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（11）数字人语音合成应清晰、自然、连贯，支持语速、停顿、专有名词读法等参数设置。</w:t>
      </w:r>
    </w:p>
    <w:p w14:paraId="537B9F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（12）数字人形象、声音、讲稿、课件、视频等素材需在授权范围内使用，不得未经授权使用他人肖像、声音、姓名、课件、讲稿等内容。数字人生成内容支持教师审核、提出修改意见后支持重新生成。</w:t>
      </w:r>
    </w:p>
    <w:p w14:paraId="6EB13D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（13）数字人相关数据应按照数据安全要求进行存储、访问控制和权限管理，未经采购单位授权不得用于本项目之外的其他模型训练、商业传播或第三方使用。</w:t>
      </w:r>
    </w:p>
    <w:p w14:paraId="0ACE3D7A">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r>
        <w:rPr>
          <w:rFonts w:hint="eastAsia" w:ascii="仿宋_GB2312" w:hAnsi="宋体" w:eastAsia="仿宋_GB2312" w:cs="仿宋_GB2312"/>
          <w:b/>
          <w:sz w:val="24"/>
          <w:szCs w:val="24"/>
          <w:lang w:val="en-US"/>
        </w:rPr>
        <w:t>5</w:t>
      </w:r>
      <w:r>
        <w:rPr>
          <w:rFonts w:hint="eastAsia" w:ascii="仿宋_GB2312" w:hAnsi="宋体" w:eastAsia="仿宋_GB2312" w:cs="仿宋_GB2312"/>
          <w:b/>
          <w:sz w:val="24"/>
          <w:szCs w:val="24"/>
          <w:lang w:eastAsia="zh-CN"/>
        </w:rPr>
        <w:t>、</w:t>
      </w:r>
      <w:r>
        <w:rPr>
          <w:rFonts w:hint="eastAsia" w:ascii="仿宋_GB2312" w:hAnsi="宋体" w:eastAsia="仿宋_GB2312" w:cs="仿宋_GB2312"/>
          <w:b/>
          <w:sz w:val="24"/>
          <w:szCs w:val="24"/>
          <w:lang w:val="en-US"/>
        </w:rPr>
        <w:t>AI</w:t>
      </w:r>
      <w:r>
        <w:rPr>
          <w:rFonts w:hint="eastAsia" w:ascii="仿宋_GB2312" w:hAnsi="宋体" w:eastAsia="仿宋_GB2312" w:cs="仿宋_GB2312"/>
          <w:b/>
          <w:sz w:val="24"/>
          <w:szCs w:val="24"/>
          <w:lang w:eastAsia="zh-CN"/>
        </w:rPr>
        <w:t>教学应用场景建设服务</w:t>
      </w:r>
      <w:bookmarkEnd w:id="25"/>
      <w:bookmarkEnd w:id="26"/>
      <w:bookmarkStart w:id="27" w:name="_Toc204700781"/>
      <w:bookmarkStart w:id="28" w:name="_Toc17350"/>
    </w:p>
    <w:p w14:paraId="3CC2A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5.1 知识库</w:t>
      </w:r>
      <w:bookmarkEnd w:id="27"/>
    </w:p>
    <w:p w14:paraId="64CE94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（1）需支持知识库管理功能，支持上传pdf格式的教学资源，上传的资源可进行切片处理，同时需提供开关控制功能，教师能够决定每个文档是否启用切片解析功能，支持上传失败的文件重试解析；</w:t>
      </w:r>
    </w:p>
    <w:p w14:paraId="513897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（2）支持按照电子教材、讲义课件、相关论文、习题试卷、往年作业、相关案例、其他资料等分类上传资源；</w:t>
      </w:r>
    </w:p>
    <w:p w14:paraId="6196A2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（3）支持多格式资源上传解析。支持上传视频、音频、文档（包括PPT、PDF、DOC、TXT、PNG等）等教学资源；视频支持上传MP4、MKV、MOV、AVI、WMV等通用格式视频，上传后自动转码，支持在线预览；</w:t>
      </w:r>
    </w:p>
    <w:p w14:paraId="46F5A7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（4）支持自定义文件分类，支持二级文件分类，支持删除、移动与重命名文件分类；支持每一个分类下可以查看已处理的资源数量、上传资源数量、最近更新时间；</w:t>
      </w:r>
    </w:p>
    <w:p w14:paraId="57E148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29" w:name="_Hlk204263982"/>
      <w:r>
        <w:rPr>
          <w:rFonts w:hint="eastAsia" w:ascii="仿宋_GB2312" w:hAnsi="宋体" w:eastAsia="仿宋_GB2312" w:cs="仿宋"/>
          <w:kern w:val="2"/>
          <w:sz w:val="24"/>
          <w:szCs w:val="24"/>
          <w:lang w:val="en-US" w:eastAsia="zh-CN" w:bidi="ar"/>
        </w:rPr>
        <w:t>（5）支持知识库查看文件数量、图片提取数量、音视频时长、解析字符总数；支持查看总体知识切片数量，公式数量、图片数量、表格数量；</w:t>
      </w:r>
      <w:bookmarkEnd w:id="29"/>
    </w:p>
    <w:p w14:paraId="1BFB72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30" w:name="_Hlk204264010"/>
      <w:r>
        <w:rPr>
          <w:rFonts w:hint="eastAsia" w:ascii="仿宋_GB2312" w:hAnsi="宋体" w:eastAsia="仿宋_GB2312" w:cs="仿宋"/>
          <w:kern w:val="2"/>
          <w:sz w:val="24"/>
          <w:szCs w:val="24"/>
          <w:lang w:val="en-US" w:eastAsia="zh-CN" w:bidi="ar"/>
        </w:rPr>
        <w:t>（6）支持上传的资源可以查看文件名称、处理状态、字符数、文件大小、上传时间；支持上传的资源可以选择是否启用；</w:t>
      </w:r>
      <w:bookmarkEnd w:id="30"/>
    </w:p>
    <w:p w14:paraId="653B91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31" w:name="_Hlk204264070"/>
      <w:r>
        <w:rPr>
          <w:rFonts w:hint="eastAsia" w:ascii="仿宋_GB2312" w:hAnsi="宋体" w:eastAsia="仿宋_GB2312" w:cs="仿宋"/>
          <w:kern w:val="2"/>
          <w:sz w:val="24"/>
          <w:szCs w:val="24"/>
          <w:lang w:val="en-US" w:eastAsia="zh-CN" w:bidi="ar"/>
        </w:rPr>
        <w:t>（7）支持对上传的资源进行删除、重命名和移动所在分类；</w:t>
      </w:r>
      <w:bookmarkEnd w:id="31"/>
    </w:p>
    <w:p w14:paraId="4CADDC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32" w:name="_Hlk204264089"/>
      <w:r>
        <w:rPr>
          <w:rFonts w:hint="eastAsia" w:ascii="仿宋_GB2312" w:hAnsi="宋体" w:eastAsia="仿宋_GB2312" w:cs="仿宋"/>
          <w:kern w:val="2"/>
          <w:sz w:val="24"/>
          <w:szCs w:val="24"/>
          <w:lang w:val="en-US" w:eastAsia="zh-CN" w:bidi="ar"/>
        </w:rPr>
        <w:t>（8）支持关联已有的课程资源，包括已建设的课程资源和教学班发布的教学内容；</w:t>
      </w:r>
      <w:bookmarkEnd w:id="32"/>
    </w:p>
    <w:p w14:paraId="413C01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33" w:name="_Hlk204264107"/>
      <w:r>
        <w:rPr>
          <w:rFonts w:hint="eastAsia" w:ascii="仿宋_GB2312" w:hAnsi="宋体" w:eastAsia="仿宋_GB2312" w:cs="仿宋"/>
          <w:kern w:val="2"/>
          <w:sz w:val="24"/>
          <w:szCs w:val="24"/>
          <w:lang w:val="en-US" w:eastAsia="zh-CN" w:bidi="ar"/>
        </w:rPr>
        <w:t>（9）支持教师从个人云盘中一键导入教学资源，支持批量选择一个或多个文件导入知识库中。</w:t>
      </w:r>
      <w:bookmarkEnd w:id="33"/>
      <w:bookmarkStart w:id="34" w:name="_Toc204700782"/>
    </w:p>
    <w:p w14:paraId="3CBB80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5.2 智能学伴</w:t>
      </w:r>
      <w:bookmarkEnd w:id="28"/>
      <w:bookmarkEnd w:id="34"/>
    </w:p>
    <w:p w14:paraId="2F87B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35" w:name="_Hlk204264145"/>
      <w:r>
        <w:rPr>
          <w:rFonts w:hint="eastAsia" w:ascii="仿宋_GB2312" w:hAnsi="宋体" w:eastAsia="仿宋_GB2312" w:cs="仿宋"/>
          <w:kern w:val="2"/>
          <w:sz w:val="24"/>
          <w:szCs w:val="24"/>
          <w:lang w:val="en-US" w:eastAsia="zh-CN" w:bidi="ar"/>
        </w:rPr>
        <w:t>（1）基于课程模型进行知识答疑，满足学生在任何时间的学习需求，无论是基础知识还是拓展知识，学生随时都可以向系统提问，获得及时的解答；</w:t>
      </w:r>
      <w:bookmarkEnd w:id="35"/>
    </w:p>
    <w:p w14:paraId="589929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36" w:name="_Hlk204264159"/>
      <w:r>
        <w:rPr>
          <w:rFonts w:hint="eastAsia" w:ascii="仿宋_GB2312" w:hAnsi="宋体" w:eastAsia="仿宋_GB2312" w:cs="仿宋"/>
          <w:kern w:val="2"/>
          <w:sz w:val="24"/>
          <w:szCs w:val="24"/>
          <w:lang w:val="en-US" w:eastAsia="zh-CN" w:bidi="ar"/>
        </w:rPr>
        <w:t>（2）支持智能学伴的个性化配置，包括学伴名称、头像、性格特点、说话风格等角色特点；</w:t>
      </w:r>
      <w:bookmarkEnd w:id="36"/>
    </w:p>
    <w:p w14:paraId="4E9C5E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（3）支持教师设置智能学伴开场白，方便学生能快速理解学伴功能；</w:t>
      </w:r>
    </w:p>
    <w:p w14:paraId="5DE63A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（4）支持教师设置智能学伴推荐问题，方便学生快速选择常见问题；</w:t>
      </w:r>
    </w:p>
    <w:p w14:paraId="3ADA64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（5）支持教师端进行智能学伴问答，支持教师根据智能学伴回答的问题进行反馈，持续优化智能学伴回答问题的准确度；</w:t>
      </w:r>
    </w:p>
    <w:p w14:paraId="738A28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（6）支持教师填写智能学伴回答反馈意见，至少包括具体问题及正确回答，同时支持设置是否将反馈回答加入答案库，用于后续相同问题的答案；</w:t>
      </w:r>
    </w:p>
    <w:p w14:paraId="263318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（7）支持教师提交反馈意见后进行修改，修改后可再次提交，支持教师删除反馈意见；</w:t>
      </w:r>
    </w:p>
    <w:p w14:paraId="4FA3FA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（8）支持开展多个会话，保留历史会话，同时也可进行历史会话删除；</w:t>
      </w:r>
    </w:p>
    <w:p w14:paraId="46762A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（9）支持学生发送语音与智能学伴对话；</w:t>
      </w:r>
    </w:p>
    <w:p w14:paraId="163197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（10）支持学生与智能学伴对话上传文件(至少10个，每个文件大小不低于 15MB)，支持 pdf、doc、docx、xlsx、ppt、txt、md、csv、py、图片等；</w:t>
      </w:r>
    </w:p>
    <w:p w14:paraId="46A53C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（11）支持智能学伴语音回答问题，支持教师设置语音播报音色，系统内置音色或定制专属音色；</w:t>
      </w:r>
    </w:p>
    <w:p w14:paraId="67E945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（12）支持教师设置智能学伴虚拟形象，支持动画虚拟形象或定制专属形象；</w:t>
      </w:r>
    </w:p>
    <w:p w14:paraId="16498E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（13）支持在智能学伴中进行指令管理，包括移动或删除指令，创建新的指令分组；支持拖拽调整指令顺序；</w:t>
      </w:r>
    </w:p>
    <w:p w14:paraId="6D5290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（14）支持AI绘图，通过描述生成图片；支持代码绘图，通过Python代码绘制曲线；</w:t>
      </w:r>
    </w:p>
    <w:p w14:paraId="6303AE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（15）支持联网检索，支持回答问题的同时联网检索资源进行补充回答；</w:t>
      </w:r>
    </w:p>
    <w:p w14:paraId="1CF00E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（16）支持图片检索，在图片检索中，根据学伴提问，精准匹配图片；</w:t>
      </w:r>
    </w:p>
    <w:p w14:paraId="7F14B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（17）支持多轮对话，有上下文记忆功能，用于测试知识点学习、问卷调查等场景，根据学生问题或选择进行持续对话；</w:t>
      </w:r>
    </w:p>
    <w:p w14:paraId="669734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（18）支持智能学伴回答完毕后，给用户展示至少3个推荐问题，让用户能够继续提问。</w:t>
      </w:r>
      <w:bookmarkStart w:id="37" w:name="_Toc15521"/>
      <w:bookmarkStart w:id="38" w:name="_Toc204700783"/>
    </w:p>
    <w:p w14:paraId="4E2725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5.3 智能批改</w:t>
      </w:r>
      <w:bookmarkEnd w:id="37"/>
      <w:bookmarkEnd w:id="38"/>
    </w:p>
    <w:p w14:paraId="6CCFD2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（1）至少内置两个智能批改评分标准，包括评分项目、详细指标、指标权重；</w:t>
      </w:r>
    </w:p>
    <w:p w14:paraId="49EBC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（2）需支持智能批改，支持教师设置多个批改规则，包含评分项目，详细指标，指标权重及AI检测等从而计算出评价分数，同时支持是否开启智能点评，教师可设置点评方向和点评风格；</w:t>
      </w:r>
    </w:p>
    <w:p w14:paraId="3EEA19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（3）支持教师设置智能批改评分标准后进行测试，包括设置分值、题目、参考答案或通过人工智能生成参考答案、最后填写作答内容进行批改测试，通过智能批改的测试查看是否需要调整评分标准；</w:t>
      </w:r>
    </w:p>
    <w:p w14:paraId="1B14A2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（4）支持教师可以通过批改测试选择不同的批改规则进行调试智能批改效果；支持教师预览实际给到大模型的提示词调试智能批改效果；</w:t>
      </w:r>
    </w:p>
    <w:p w14:paraId="587380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（5）支持教师发布主观题到教学班，支持教师进入教学班中选择是否进行智能批改，包括选择智能批改的评分标准、是为当前学生进行智能批改或全班学生进行批改；</w:t>
      </w:r>
    </w:p>
    <w:p w14:paraId="7FAE5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（6）支持教师选择批注的身份，包括智能批注助手或当前教师本人；</w:t>
      </w:r>
    </w:p>
    <w:p w14:paraId="4983C3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（7）支持教师选择智能批改完成后是否需要经过教师审核，如不需审核，将直接生成批注和评语发送给学生，学生分数仅供参考，实际分数需要教师手动打分；</w:t>
      </w:r>
    </w:p>
    <w:p w14:paraId="2AE826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（8）支持教师对智能批改不满意后选择重新批改；</w:t>
      </w:r>
    </w:p>
    <w:p w14:paraId="076693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（9）支持保留教师多次批改记录，教师可查看历史批改效果；</w:t>
      </w:r>
    </w:p>
    <w:p w14:paraId="1009B8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（10）支持AI课程组教师自己使用批改规则或共享智能批改规则到课程组；</w:t>
      </w:r>
    </w:p>
    <w:p w14:paraId="2F5D96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（11）新建批改规则，支持至少建设文章批改、通用批改、编程批改三类规则，根据批改分类不同，使其更适用于当前批改场景；</w:t>
      </w:r>
    </w:p>
    <w:p w14:paraId="021AE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（12）编程类型批改至少支持5种常见编程语言，包括但不限于Python、JavaScript、C、C++、Java；支持教师自定义编辑编程批改规则，包括评分项目、详细指标、权重等；</w:t>
      </w:r>
    </w:p>
    <w:p w14:paraId="2F38F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▲（13）支持教师编辑大模型的输出要求，支持查看大模型返回的未经处理的原格式内容，以便于教师修改智能批改规则；（提供AI课程平台的功能界面截图）</w:t>
      </w:r>
    </w:p>
    <w:p w14:paraId="24D6E7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（14）支持智能批改规则筛选，包括全部批改规则、教师本人批改规则、其他教师共享批改规则；</w:t>
      </w:r>
    </w:p>
    <w:p w14:paraId="5D3025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（15）支持对学生上传的pdf和word文件进行智能批改；支持批量下载教师智能批改后带批注的文件，展示按照智能批改规则批改的详细批注、改进建议等；</w:t>
      </w:r>
    </w:p>
    <w:p w14:paraId="6CEBDF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（16）支持智能批改根据教师设定的批改细则显示评分细则。</w:t>
      </w:r>
      <w:bookmarkStart w:id="39" w:name="_Toc204700784"/>
      <w:bookmarkStart w:id="40" w:name="_Toc15782"/>
    </w:p>
    <w:p w14:paraId="7344D3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5.4 智能备课</w:t>
      </w:r>
      <w:bookmarkEnd w:id="39"/>
      <w:bookmarkEnd w:id="40"/>
    </w:p>
    <w:p w14:paraId="108640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（1）支持教师在网页端进行在线文档备课，支持创建多个在线文档，在线文档自动保存，支持插入图片、代码、链接、表格等多种格式内容；</w:t>
      </w:r>
    </w:p>
    <w:p w14:paraId="7D4236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（2）支持教师查看在线文档大纲；支持向备课助手发送文字和图片、文件（包括pdf、doc、docx、xlsx、ppt、txt、md、csv、py等）；</w:t>
      </w:r>
    </w:p>
    <w:p w14:paraId="770132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（3）支持备课助手将生成的内容一键插入到在线文档中，无需复制粘贴；</w:t>
      </w:r>
    </w:p>
    <w:p w14:paraId="3C46E3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（4）支持教师填写备课助手反馈意见，包括不满意的原因、具体描述或更好的回答；</w:t>
      </w:r>
    </w:p>
    <w:p w14:paraId="264324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（5）支持教师查看与备课助手的历史对话或开展新对话；</w:t>
      </w:r>
    </w:p>
    <w:p w14:paraId="5CE1EB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（6）支持智能备课助手生成在线文档后，支持导出为本地word文档；</w:t>
      </w:r>
    </w:p>
    <w:p w14:paraId="0D665D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（7）支持教师将在线文档编辑完成后，直接发布到教学班；支持教师设置发布时间、是否计入考核、考核截止时间、是否允许评论、是否微信消息提醒；</w:t>
      </w:r>
    </w:p>
    <w:p w14:paraId="4FB164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需支持在PPT插件中，根据选中文字，AI生成案例，生成的案例可以一键插入PPT指定位置中，不能手动粘贴插入，全流程不能使用PPT以外的其他程序，也不能使用网页形式，以便于教师在PPT备课时的一站式备课体验；</w:t>
      </w:r>
    </w:p>
    <w:p w14:paraId="3C232F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需支持在PPT插件中，根据选中文字，AI生成相关知识点的讲解，同时生成的知识点讲解可以一键插入PPT课件指定位置中，不能手动粘贴插入，全流程不能使用PPT以外的其他程序，也不能使用网页形式，以便于教师在PPT备课时的一站式备课体验；</w:t>
      </w:r>
    </w:p>
    <w:p w14:paraId="2885FD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需支持在PPT插件中，选中需要翻译的文字翻译，同时翻译后的内容可以一键插入PPT课件指定位置中，不能手动粘贴插入，全流程不能使用PPT以外的其他程序，也不能使用网页形式，以便于教师在PPT备课时的一站式备课体验。</w:t>
      </w:r>
      <w:bookmarkStart w:id="41" w:name="_Toc12421"/>
      <w:bookmarkStart w:id="42" w:name="_Toc204700785"/>
    </w:p>
    <w:p w14:paraId="78080B7B">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5.5 智能</w:t>
      </w:r>
      <w:bookmarkEnd w:id="41"/>
      <w:r>
        <w:rPr>
          <w:rFonts w:hint="eastAsia" w:ascii="仿宋_GB2312" w:hAnsi="Times New Roman" w:eastAsia="仿宋_GB2312" w:cs="仿宋_GB2312"/>
          <w:b/>
          <w:bCs w:val="0"/>
          <w:kern w:val="2"/>
          <w:sz w:val="24"/>
          <w:szCs w:val="24"/>
          <w:lang w:val="en-US" w:eastAsia="zh-CN" w:bidi="ar"/>
        </w:rPr>
        <w:t>课堂助手</w:t>
      </w:r>
      <w:bookmarkEnd w:id="42"/>
    </w:p>
    <w:p w14:paraId="27411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（1）支持在授课过程中，通过PPT唤起智能课堂助手，支持语音控制唤起智能课堂助手；</w:t>
      </w:r>
    </w:p>
    <w:p w14:paraId="15CB21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（2）支持通过智能课堂助手进行AI对话，支持语音对话，支持将智能课堂助手生成的内容直接发送给学生；</w:t>
      </w:r>
    </w:p>
    <w:p w14:paraId="6DD98B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（3）支持教师设置智能课堂助手常用指令，可以快速通过调用指令进行快捷提问；支持教师在课堂中快速调起智能体进行对话；</w:t>
      </w:r>
    </w:p>
    <w:p w14:paraId="63791E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（4）支持通过语音控制智能课堂助手开启弹幕和随机点名，支持语音控制关闭弹幕和停止随机点名；</w:t>
      </w:r>
    </w:p>
    <w:p w14:paraId="441029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（5）授课放映PPT过程中，支持截图PPT部分内容与智能课堂助手互动，实现知识讲解、自由对话等能力，教师可将智能课堂助手的回答内容一键发送给学生；</w:t>
      </w:r>
    </w:p>
    <w:p w14:paraId="6E9270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（6）支持智能课堂助手在教师授课过程中，学生对教师放映的PPT课件内容不懂，可一键反馈给智能课堂助手，AI将实时针对当前PPT课件页内容进行智能答疑；</w:t>
      </w:r>
    </w:p>
    <w:p w14:paraId="10BCD0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（7）支持教师设置主题讨论类型AI互动任务，设置AI任务开场白，AI对话主题内容，支持教师在授课过程中将 AI互动任务发送给学生，支持学生手机端收到任务进行AI互动；支持教师实时查看每一个学生AI互动任务进行情况，包括作答详情；</w:t>
      </w:r>
    </w:p>
    <w:p w14:paraId="29FD1C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教师同时发布多个AI互动任务；支持教师实时查看AI互动任务的发布时间、累计用时、启动人数、未开始人数、作答情况等；支持教师实时查看每一个学生AI互动任务进行情况，包括作答详情等。（提供AI课程平台的功能界面截图）</w:t>
      </w:r>
    </w:p>
    <w:p w14:paraId="1BCEB3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（9）支持智能课堂助手实时记录教师授课内容；</w:t>
      </w:r>
    </w:p>
    <w:p w14:paraId="153DE4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（10）支持课上实时显示教师讲稿内容，供学生课上回顾；</w:t>
      </w:r>
    </w:p>
    <w:p w14:paraId="7E7EB6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教师课上发起分组讨论活动，支持系统自动分组和学生自由分组；学生分组讨论完成后AI自动总结分组讨论内容，并分析分组讨论中的学生参与情况，包括分析积极发言的学生、有效参与讨论的学生；（提供AI课程平台的功能界面截图）</w:t>
      </w:r>
    </w:p>
    <w:p w14:paraId="4E5568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支持教师授课结束后立即通过人工智能进行课堂内容分析总结发送至教师和学生手机端，至少包括课堂分析报告、课堂讲稿、课堂导引、课堂回顾思维导图；支持教师在移动端编辑思维导图，支持教师分别设置课堂讲稿、课堂导引、课堂思维导图是否开放给学生；</w:t>
      </w:r>
    </w:p>
    <w:p w14:paraId="29D1F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（13）支持导出AI生成的课堂思维导图；</w:t>
      </w:r>
    </w:p>
    <w:p w14:paraId="4EE841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（14）支持教师编辑AI生成的讲稿；</w:t>
      </w:r>
    </w:p>
    <w:p w14:paraId="171BC0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（15）支持教师在后台配置智能课堂助手相关信息，内置至少3种角色可供切换选择，同时支持教师自定义配置，包括角色形象、性别、回答语言、输出声音音频、人物特点、回答风格等，支持预览查看配置效果；</w:t>
      </w:r>
    </w:p>
    <w:p w14:paraId="6954E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（16）支持设置智能课堂助手截图与AI对话的快捷指令，如知识点讲解、案例生成、讨论话题生成等。</w:t>
      </w:r>
      <w:bookmarkStart w:id="43" w:name="_Toc3091"/>
      <w:bookmarkStart w:id="44" w:name="_Toc204700786"/>
    </w:p>
    <w:p w14:paraId="648CF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5.6 智能</w:t>
      </w:r>
      <w:bookmarkEnd w:id="43"/>
      <w:r>
        <w:rPr>
          <w:rFonts w:hint="eastAsia" w:ascii="仿宋_GB2312" w:hAnsi="Times New Roman" w:eastAsia="仿宋_GB2312" w:cs="仿宋_GB2312"/>
          <w:b/>
          <w:bCs w:val="0"/>
          <w:kern w:val="2"/>
          <w:sz w:val="24"/>
          <w:szCs w:val="24"/>
          <w:lang w:val="en-US" w:eastAsia="zh-CN" w:bidi="ar"/>
        </w:rPr>
        <w:t>出题</w:t>
      </w:r>
      <w:bookmarkEnd w:id="44"/>
    </w:p>
    <w:p w14:paraId="6D72A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（1）支持根据知识点出题，教师可设置知识点、难度系数、题目数量、题目类型和具体出题要求，支持设置多个出题要求；</w:t>
      </w:r>
    </w:p>
    <w:p w14:paraId="7D9B6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（2）支持手动输入或筛选已有的知识点进行出题；支持选择多个知识点进行出题；</w:t>
      </w:r>
    </w:p>
    <w:p w14:paraId="29120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（3）支持教师设置至少包含判断题、填空题、主观题、单选题、多选题。其中单选题和多选题支持设置选项数量；</w:t>
      </w:r>
    </w:p>
    <w:p w14:paraId="0D205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（4）支持生成的题目至少包含题干、答案、解析；支持生成的题目直接加入教师题库；支持一键前往教师题库；</w:t>
      </w:r>
    </w:p>
    <w:p w14:paraId="2CE6E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（5）支持将AI生成的题目加入教师题库时，可以选择关联知识点；</w:t>
      </w:r>
    </w:p>
    <w:p w14:paraId="2ACE4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（6）支持生成的题目可直接进行编辑，包括题干、选项、答案、解析，可新增选项；</w:t>
      </w:r>
    </w:p>
    <w:p w14:paraId="389015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▲（7）支持教师根据AI出题进行意见反馈，同时根据教师反馈意见进行持续优化，支持查看历史出题记录；（提供AI课程平台的功能界面截图）</w:t>
      </w:r>
    </w:p>
    <w:p w14:paraId="38C57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（8）支持教师自定义出题要求和模板，支持教师设置多个出题模板；</w:t>
      </w:r>
    </w:p>
    <w:p w14:paraId="518779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（9）支持根据视频内容，智能出题，同时将题目一键插入到对应的知识点，同时支持教师修改题干、选项、答案、解析；</w:t>
      </w:r>
    </w:p>
    <w:p w14:paraId="179C5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（10）教师可设置学生答对题目才能继续观看视频，学生观看视频时，根据教师的设置答题后可继续观看视频；</w:t>
      </w:r>
    </w:p>
    <w:p w14:paraId="1190AB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（11）支持根据课件内容，智能出题，同时将题目插入到对应课件位置，支持教师修改题干、选项、答案、解析。</w:t>
      </w:r>
      <w:bookmarkStart w:id="45" w:name="_Toc204700787"/>
      <w:bookmarkStart w:id="46" w:name="_Toc23323"/>
    </w:p>
    <w:p w14:paraId="2F5344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5.7 智能资源推荐</w:t>
      </w:r>
      <w:bookmarkEnd w:id="45"/>
      <w:bookmarkEnd w:id="46"/>
    </w:p>
    <w:p w14:paraId="754EF7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47" w:name="_Hlk204360133"/>
      <w:r>
        <w:rPr>
          <w:rFonts w:hint="eastAsia" w:ascii="仿宋_GB2312" w:hAnsi="宋体" w:eastAsia="仿宋_GB2312" w:cs="仿宋"/>
          <w:kern w:val="2"/>
          <w:sz w:val="24"/>
          <w:szCs w:val="24"/>
          <w:lang w:val="en-US" w:eastAsia="zh-CN" w:bidi="ar"/>
        </w:rPr>
        <w:t>（1）支持根据学生提问的知识点或者材料要求，智能进行资源推荐；</w:t>
      </w:r>
      <w:bookmarkEnd w:id="47"/>
    </w:p>
    <w:p w14:paraId="3ADED9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▲（2）支持资源智能推荐时，可推荐清华大学等双一流高校以及国外的优质的MOOC视频，免费内置不少于5000门完整慕课课程视频；（提供AI课程平台的功能界面截图）</w:t>
      </w:r>
    </w:p>
    <w:p w14:paraId="717F7C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（3）支持联网检索相关学习资源，包括视频、论文等；</w:t>
      </w:r>
    </w:p>
    <w:p w14:paraId="57704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（4）支持教师设置知识库中的资源是否被推荐，包含关联资源、电子教材、讲义课件、相关论文、相关案例或其他资料；</w:t>
      </w:r>
    </w:p>
    <w:p w14:paraId="48115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（5）支持教师设置资源推荐开放的应用，开放后，学生在使用时可以进行资源推荐；</w:t>
      </w:r>
    </w:p>
    <w:p w14:paraId="0356D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（6）支持教师可在工作台进行资源推荐与检索，方便教师进行备课资源收集；</w:t>
      </w:r>
    </w:p>
    <w:p w14:paraId="58234D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（7）支持教师设置指定网站进行资源检索和推荐；</w:t>
      </w:r>
    </w:p>
    <w:p w14:paraId="2ED263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48" w:name="OLE_LINK119"/>
      <w:bookmarkStart w:id="49" w:name="OLE_LINK120"/>
      <w:bookmarkStart w:id="50" w:name="OLE_LINK118"/>
      <w:r>
        <w:rPr>
          <w:rFonts w:hint="eastAsia" w:ascii="仿宋_GB2312" w:hAnsi="宋体" w:eastAsia="仿宋_GB2312" w:cs="仿宋"/>
          <w:kern w:val="2"/>
          <w:sz w:val="24"/>
          <w:szCs w:val="24"/>
          <w:lang w:val="en-US" w:eastAsia="zh-CN" w:bidi="ar"/>
        </w:rPr>
        <w:t>（8）</w:t>
      </w:r>
      <w:bookmarkEnd w:id="48"/>
      <w:bookmarkEnd w:id="49"/>
      <w:bookmarkEnd w:id="50"/>
      <w:r>
        <w:rPr>
          <w:rFonts w:hint="eastAsia" w:ascii="仿宋_GB2312" w:hAnsi="宋体" w:eastAsia="仿宋_GB2312" w:cs="仿宋"/>
          <w:kern w:val="2"/>
          <w:sz w:val="24"/>
          <w:szCs w:val="24"/>
          <w:lang w:val="en-US" w:eastAsia="zh-CN" w:bidi="ar"/>
        </w:rPr>
        <w:t>支持资源检索和推荐中通过教师的历史搜索，推荐联想的搜索，方便教师进行快速定位；</w:t>
      </w:r>
    </w:p>
    <w:p w14:paraId="1D738C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（9）支持结果按照视频、论文、教材、案例、论坛进行分类筛选；</w:t>
      </w:r>
    </w:p>
    <w:p w14:paraId="4A847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51" w:name="_Hlk204360352"/>
      <w:r>
        <w:rPr>
          <w:rFonts w:hint="eastAsia" w:ascii="仿宋_GB2312" w:hAnsi="宋体" w:eastAsia="仿宋_GB2312" w:cs="仿宋"/>
          <w:kern w:val="2"/>
          <w:sz w:val="24"/>
          <w:szCs w:val="24"/>
          <w:lang w:val="en-US" w:eastAsia="zh-CN" w:bidi="ar"/>
        </w:rPr>
        <w:t>（10）支持智能分析检索的问题，整理搜索结果，生成智能回答。</w:t>
      </w:r>
      <w:bookmarkEnd w:id="51"/>
      <w:bookmarkStart w:id="52" w:name="_Toc204700788"/>
      <w:bookmarkStart w:id="53" w:name="_Toc3675"/>
    </w:p>
    <w:p w14:paraId="6CDCF6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5.8 智能体</w:t>
      </w:r>
      <w:bookmarkEnd w:id="52"/>
      <w:bookmarkEnd w:id="53"/>
    </w:p>
    <w:p w14:paraId="5058C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（1）智能体功能架构包含分别服务于教师和学生的不同核心角色模块。支持创建角色扮演类型智能体；</w:t>
      </w:r>
    </w:p>
    <w:p w14:paraId="62A90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（2）支持设置智能体基本信息，包含智能体标题、自定义智能体头像、添加智能体说明；</w:t>
      </w:r>
    </w:p>
    <w:p w14:paraId="3C2859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（3）支持场景化智能体建设（语料库问答、文本分析实训等）。支持设置智能体使用场景，包括对话场景、场景描述。AI角色、使用者角色及AI人设等、信息；</w:t>
      </w:r>
    </w:p>
    <w:p w14:paraId="76F45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（4）支持智能体对话设置，支持设置开场白；设置智能体推荐问题，推荐问题可以直接进行交互；</w:t>
      </w:r>
    </w:p>
    <w:p w14:paraId="031B3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（5）支持单独设置智能体的专属知识库，加强智能体的角色信息和角色资料；</w:t>
      </w:r>
    </w:p>
    <w:p w14:paraId="0B131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（6）支持设置智能体对话结束判断，使用者触发结束判断后，自动结束对话，支持设置多个对话结束判断，支持拖拽调整结束判断；</w:t>
      </w:r>
    </w:p>
    <w:p w14:paraId="399CA2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（7）支持智能体对话评价设置，添加多个考核项，设置考核项分值；</w:t>
      </w:r>
    </w:p>
    <w:p w14:paraId="7DD42D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（8）支持智能体评价内容输出格式，支持自定义格式或直接根据考核项输出；</w:t>
      </w:r>
    </w:p>
    <w:p w14:paraId="2A10EC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（9）支持智能体效果测试，教师可以通过配置的过程直接进行测试；</w:t>
      </w:r>
    </w:p>
    <w:p w14:paraId="07A8E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（10）支持设置智能体共享到AI课程，支持将智能体发布到教学班，学生在教学班与智能体进行对话；</w:t>
      </w:r>
    </w:p>
    <w:p w14:paraId="454D58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（11）支持教师分享智能体的链接，允许校内学生或校外用户通过链接使用该智能体。</w:t>
      </w:r>
      <w:bookmarkStart w:id="54" w:name="_Toc834"/>
      <w:bookmarkStart w:id="55" w:name="_Toc204700789"/>
    </w:p>
    <w:p w14:paraId="3455B9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（12）智能体建设需满足安全合规要求，支持对智能体角色设定、开场白、推荐问题、知识库、输出格式等进行规范管理。</w:t>
      </w:r>
    </w:p>
    <w:p w14:paraId="02982E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（13）智能体需支持运行数据统计，包括调用次数、使用人数、提问次数、提问入口和问答内容等，便于评估智能体应用效果。</w:t>
      </w:r>
    </w:p>
    <w:p w14:paraId="2C199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（14）智能体需支持文字和语音多模态内容的输入。</w:t>
      </w:r>
    </w:p>
    <w:p w14:paraId="440AE5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（15）需支持创建多个不同类型智能体协同应用，不同智能体可分别服务于学习答疑、课堂互动、作业批改、教学分析等不同场景。</w:t>
      </w:r>
    </w:p>
    <w:p w14:paraId="3ACCBD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（16）切换使用多个不同智能体时，需支持创建新对话窗口和记录历史内容，避免上下文丢失或回复结果冲突。</w:t>
      </w:r>
    </w:p>
    <w:p w14:paraId="01835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5.9 教学</w:t>
      </w:r>
      <w:bookmarkEnd w:id="54"/>
      <w:r>
        <w:rPr>
          <w:rFonts w:hint="eastAsia" w:ascii="仿宋_GB2312" w:hAnsi="Times New Roman" w:eastAsia="仿宋_GB2312" w:cs="仿宋_GB2312"/>
          <w:b/>
          <w:bCs w:val="0"/>
          <w:kern w:val="2"/>
          <w:sz w:val="24"/>
          <w:szCs w:val="24"/>
          <w:lang w:val="en-US" w:eastAsia="zh-CN" w:bidi="ar"/>
        </w:rPr>
        <w:t>运行数据</w:t>
      </w:r>
      <w:bookmarkEnd w:id="55"/>
    </w:p>
    <w:p w14:paraId="57AC91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5.9.1 知识图谱数据</w:t>
      </w:r>
    </w:p>
    <w:p w14:paraId="74A5A8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（1）支持查看知识图谱建设与发布情况，包含自测习题数量、自测题知识点覆盖率、学习单元数量、学习单元知识点覆盖率；</w:t>
      </w:r>
    </w:p>
    <w:p w14:paraId="5338EC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（2）支持查看知识图谱资源发布与未发布对比图，包括视频、图文、讨论、作业、考试、课件、自测题；</w:t>
      </w:r>
    </w:p>
    <w:p w14:paraId="333E2A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（3）支持查看知识图谱中总知识点数量、发布内容的知识点数量、学生学习知识点数量漏斗图；</w:t>
      </w:r>
    </w:p>
    <w:p w14:paraId="4D487B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（4）支持查看本周学习人数及对比上周学习人数上升下降百分比；</w:t>
      </w:r>
    </w:p>
    <w:p w14:paraId="29EDE6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（5）支持查看本周学习知识点数及对比上周学习知识点数量上升下降百分比；</w:t>
      </w:r>
    </w:p>
    <w:p w14:paraId="388F1C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（6）支持查看班级知识点完成概况，已完成占比、未开始占比、进行中占比；</w:t>
      </w:r>
    </w:p>
    <w:p w14:paraId="480559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（7）支持查看完成知识点的学习类型分布，将按照学习单元的类型分别统计每个类型的占比；</w:t>
      </w:r>
    </w:p>
    <w:p w14:paraId="4329B2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（8）支持查看知识点完成情况分析，按照100%、80%、60%、0%进行筛选；同时不同百分比通过不同颜色标识；</w:t>
      </w:r>
    </w:p>
    <w:p w14:paraId="0D842F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（9）支持查看学生未开始的知识点；</w:t>
      </w:r>
    </w:p>
    <w:p w14:paraId="35AEDF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按照知识点查看学生的掌握度、对应的教学内容、未开始学生人数、进行中学生人数、已完成学生人数、完成率、自测题数量、未作答学生人数、已作答学生人数、自测题完成率、自测题正确率；支持导出表格；</w:t>
      </w:r>
    </w:p>
    <w:p w14:paraId="5D04F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（11）支持按照学生查看学生姓名、学号、知识点掌握率、知识点学习内容未开始数量、进行中数量、完成数量、知识点完成率、自测题作答情况、正确数量、正确率；支持导出表格；</w:t>
      </w:r>
    </w:p>
    <w:p w14:paraId="18B2A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（12）支持统一导出每个学生在每个知识点下的完成率、习题正确率、掌握率明细数据。</w:t>
      </w:r>
    </w:p>
    <w:p w14:paraId="7450B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5.9.2 AI使用数据</w:t>
      </w:r>
    </w:p>
    <w:p w14:paraId="1532C9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（1）支持查看智能学伴运行明细数据，包括按照时间周期、班级学期、班级名称、提问角色、问题属性、反馈情况进行筛选；</w:t>
      </w:r>
    </w:p>
    <w:p w14:paraId="7BDF7C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（2）支持智能学伴运行明细数据搜索，支持按照提问者姓名或提问内容进行搜索；</w:t>
      </w:r>
    </w:p>
    <w:p w14:paraId="5C6C73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（3）支持智能学伴运行明细展示，包括提问者姓名、教学班名称、问答内容、提问入口、提问时间，支持运行明细导出；</w:t>
      </w:r>
    </w:p>
    <w:p w14:paraId="04A045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（4）支持以学生维度汇总查看智能学伴使用详情，包括学生姓名、学号、所在班级名称、学伴提问次数、使用时长，支持以学生维度查看学伴互动明细；支持以学生维度汇总的数据导出；</w:t>
      </w:r>
    </w:p>
    <w:p w14:paraId="06E6B0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（5）支持查看智能体运行明细数据，包括按照时间周期、班级学期、班级名称、提问角色、智能体标题进行筛选；</w:t>
      </w:r>
    </w:p>
    <w:p w14:paraId="288A47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（6）支持智能体运行明细数据搜索，支持按照提问者姓名或提问内容进行搜索；</w:t>
      </w:r>
    </w:p>
    <w:p w14:paraId="66D44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（7）支持智能体运行明细展示，包括提问者姓名、班级名称、问答内容、提问入口、提问时间，支持运行明细导出；</w:t>
      </w:r>
    </w:p>
    <w:p w14:paraId="37DA8F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（8）支持智能学伴应用洞察，包括按照班级所属学期、教学班名称进行筛选；</w:t>
      </w:r>
    </w:p>
    <w:p w14:paraId="4F14E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（9）支持查看智能学伴师生使用概况，包括使用总次数、覆盖班级数、教师数、使用学生数、选课学生数、学生使用率、学生使用次数、学生平均使用次数、学生使用时长、学生平均使用时长等数据；</w:t>
      </w:r>
    </w:p>
    <w:p w14:paraId="730DA0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（10）支持查看智能学伴高频问题，可按照问题类型进行筛选，支持查看不同问题类型的提问次数与百分比；</w:t>
      </w:r>
    </w:p>
    <w:p w14:paraId="5FF26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（11）支持指令分析，包含指令条数、学生使用指令条数、指令详情、学生使用次数等；</w:t>
      </w:r>
    </w:p>
    <w:p w14:paraId="0E2A82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（12）支持查看常问教学活动、对应活动提问次数、学生提问入口、占比与次数可视化展示；</w:t>
      </w:r>
    </w:p>
    <w:p w14:paraId="1E73DF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（13）支持查看智能学伴学生使用趋势，可视化展示使用日期、提问次数、使用时长等数据信息；</w:t>
      </w:r>
    </w:p>
    <w:p w14:paraId="68E2E9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（14）支持可视化展示智能学伴学生使用时间统计热力图；</w:t>
      </w:r>
    </w:p>
    <w:p w14:paraId="195351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（15）支持展示智能学伴学生反馈情况，包括学生使用次数、未反馈、满意、不满意次数与百分比；</w:t>
      </w:r>
    </w:p>
    <w:p w14:paraId="114B0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（16）支持展示智能学伴学生使用排名，包括学生姓名、所属学院、行政班、提问次数、使用时长等信息；</w:t>
      </w:r>
    </w:p>
    <w:p w14:paraId="3E5F1D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（17）支持统一导出每个学生的学习过程数据，包括日常学习数据与AI使用数据。</w:t>
      </w:r>
    </w:p>
    <w:p w14:paraId="2F20DE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5.9.3 AI教学分析</w:t>
      </w:r>
    </w:p>
    <w:p w14:paraId="2EEF4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（1）支持AI分析教学数据，支持快捷展示需教师关注的重点学生，包括缺勤学生、薄弱学生、进度滞后学生等；</w:t>
      </w:r>
    </w:p>
    <w:p w14:paraId="00A22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（2）支持AI快捷分析课程进展，给出动态教学建议；</w:t>
      </w:r>
      <w:bookmarkStart w:id="56" w:name="_Hlk204592105"/>
      <w:r>
        <w:rPr>
          <w:rFonts w:hint="eastAsia" w:ascii="仿宋_GB2312" w:hAnsi="宋体" w:eastAsia="仿宋_GB2312" w:cs="仿宋"/>
          <w:kern w:val="2"/>
          <w:sz w:val="24"/>
          <w:szCs w:val="24"/>
          <w:lang w:val="en-US" w:eastAsia="zh-CN" w:bidi="ar"/>
        </w:rPr>
        <w:t>支持教师快捷前往班级教学活动详情界面；</w:t>
      </w:r>
      <w:bookmarkEnd w:id="56"/>
    </w:p>
    <w:p w14:paraId="79259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（3）支持教师与AI教学分析助手对话，为教师提供教学优化建议；</w:t>
      </w:r>
    </w:p>
    <w:p w14:paraId="34B21D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AI根据教师能力图谱与班级学习内容，自动生成学生能力评估模型，根据各能力的权重、评估方式、关联的知识点、关联的学习内容数量与占比，AI自动生成教学改进建议；支持统计班级能力整体达成度；（提供AI课程平台的功能界面截图）</w:t>
      </w:r>
    </w:p>
    <w:p w14:paraId="13A88B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（5）支持教师快捷查看班级教学明细，包括学习单元的发布情况、学生完成情况统计与详情查看；</w:t>
      </w:r>
    </w:p>
    <w:p w14:paraId="795101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（6）支持统计各个能力的达成度并以雷达图展示，支持AI自动生成教学实施分析建议；</w:t>
      </w:r>
    </w:p>
    <w:p w14:paraId="2469C0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（7）支持统计综合能力的发展趋势，AI自动生成每周对比分析；</w:t>
      </w:r>
    </w:p>
    <w:p w14:paraId="05E2E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（8）支持AI生成单项能力的分析，包括各项能力的达成度、权重与计算方式，支持AI自动生成单项能力达成度的每周变化趋势与对比分析；</w:t>
      </w:r>
    </w:p>
    <w:p w14:paraId="04943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（9）支持散点图形式可视化展示学生能力分布，AI自动生成学生表现及建议，支持统计学生能力排名。</w:t>
      </w:r>
      <w:bookmarkStart w:id="57" w:name="_Toc204700790"/>
      <w:bookmarkStart w:id="58" w:name="_Toc27015"/>
    </w:p>
    <w:p w14:paraId="2B9E3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（10）支持学习数据分析与个性化服务（学情报告、薄弱点推荐、精准教学干预、学生评教等）。</w:t>
      </w:r>
    </w:p>
    <w:p w14:paraId="7B020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5.10 指令库</w:t>
      </w:r>
      <w:bookmarkEnd w:id="57"/>
      <w:bookmarkEnd w:id="58"/>
    </w:p>
    <w:p w14:paraId="2187D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（1）需支持指令库管理，教师可以设置多种指令卡片，同时支持设置指令分组，可以支持添加分组和管理分组，拖动不同分组位置，筛选查看不同分组的指令；</w:t>
      </w:r>
    </w:p>
    <w:p w14:paraId="0227B9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（2）需支持教师自定义创建指令，包括指令标题，详细指令内容，短指令，支持学生仅展示短指令；</w:t>
      </w:r>
    </w:p>
    <w:p w14:paraId="1FDD28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（3）支持指令创建的同时可以进行指令测试方便教师调整指令效果；</w:t>
      </w:r>
    </w:p>
    <w:p w14:paraId="74F4F6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（4）支持教师设置指令的应用场景，设置后仅在该场景可查看指令，其他场景无法查看该指令；</w:t>
      </w:r>
    </w:p>
    <w:p w14:paraId="5EB2E9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（5）支持创建指令内容时上传文件，支持 pdf、doc、docx、xlsx、ppt、txt、md、csv、py、图片等；</w:t>
      </w:r>
    </w:p>
    <w:p w14:paraId="7B77FC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▲（6）支持设置特殊指令，包含AI绘图、代码绘图、联网检索、图片检索；（提供AI课程平台的功能界面截图）</w:t>
      </w:r>
    </w:p>
    <w:p w14:paraId="6E4D84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▲（7）支持创建多轮对话指令，支持对指令单独配置开场白，推荐问题，支持对多轮对话场景进行特殊配置，包含角色信息，角色特点等。</w:t>
      </w:r>
      <w:bookmarkStart w:id="59" w:name="_Toc21756"/>
      <w:bookmarkStart w:id="60" w:name="_Toc204700791"/>
      <w:r>
        <w:rPr>
          <w:rFonts w:hint="eastAsia" w:ascii="仿宋_GB2312" w:hAnsi="宋体" w:eastAsia="仿宋_GB2312" w:cs="仿宋"/>
          <w:kern w:val="2"/>
          <w:sz w:val="24"/>
          <w:szCs w:val="24"/>
          <w:lang w:val="en-US" w:eastAsia="zh-CN" w:bidi="ar"/>
        </w:rPr>
        <w:t>（提供AI课程平台的功能界面截图）</w:t>
      </w:r>
    </w:p>
    <w:p w14:paraId="7572755B">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r>
        <w:rPr>
          <w:rFonts w:hint="eastAsia" w:ascii="仿宋_GB2312" w:hAnsi="宋体" w:eastAsia="仿宋_GB2312" w:cs="仿宋_GB2312"/>
          <w:b/>
          <w:sz w:val="24"/>
          <w:szCs w:val="24"/>
          <w:lang w:val="en-US"/>
        </w:rPr>
        <w:t>6</w:t>
      </w:r>
      <w:r>
        <w:rPr>
          <w:rFonts w:hint="eastAsia" w:ascii="仿宋_GB2312" w:hAnsi="宋体" w:eastAsia="仿宋_GB2312" w:cs="仿宋_GB2312"/>
          <w:b/>
          <w:sz w:val="24"/>
          <w:szCs w:val="24"/>
          <w:lang w:eastAsia="zh-CN"/>
        </w:rPr>
        <w:t>、</w:t>
      </w:r>
      <w:r>
        <w:rPr>
          <w:rFonts w:hint="eastAsia" w:ascii="仿宋_GB2312" w:hAnsi="宋体" w:eastAsia="仿宋_GB2312" w:cs="仿宋_GB2312"/>
          <w:b/>
          <w:sz w:val="24"/>
          <w:szCs w:val="24"/>
          <w:lang w:val="en-US"/>
        </w:rPr>
        <w:t>AI</w:t>
      </w:r>
      <w:bookmarkEnd w:id="59"/>
      <w:r>
        <w:rPr>
          <w:rFonts w:hint="eastAsia" w:ascii="仿宋_GB2312" w:hAnsi="宋体" w:eastAsia="仿宋_GB2312" w:cs="仿宋_GB2312"/>
          <w:b/>
          <w:sz w:val="24"/>
          <w:szCs w:val="24"/>
          <w:lang w:eastAsia="zh-CN"/>
        </w:rPr>
        <w:t>课程管理建设服务</w:t>
      </w:r>
      <w:bookmarkEnd w:id="60"/>
    </w:p>
    <w:p w14:paraId="1F3851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（1）需支持将AI能力应用到教学班，在应用时可以浏览不同学期的教学班，需支持每个AI功能分别应用到不同的教学班，满足教学设计需要；</w:t>
      </w:r>
    </w:p>
    <w:p w14:paraId="763759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（2）支持教师查看应用班级列表，支持班级主讲教师分享学伴二维码和链接，支持学生通过微信扫码直接与学伴进行对话，支持教师设置微信扫码时推送文案；</w:t>
      </w:r>
    </w:p>
    <w:p w14:paraId="48FA20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（3）支持教师在AI工作台查看AI课程列表，切换AI课程，方便进行课程的快速管理；</w:t>
      </w:r>
    </w:p>
    <w:p w14:paraId="35230C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（4）需支持一门课程通过功能开关控制知识库是否启用；</w:t>
      </w:r>
    </w:p>
    <w:p w14:paraId="249F3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（5）支持教师通过工作台进入AI课程门户展示页面及编辑页面，支持教师复制门户链接进行分享；</w:t>
      </w:r>
    </w:p>
    <w:p w14:paraId="6C8DC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（6）支持AI课程成员管理，支持添加与删除成员、修改成员的角色权限，支持查看所有成员列表；</w:t>
      </w:r>
    </w:p>
    <w:p w14:paraId="374B1B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内置至少3种成员角色权限；最高权限者支持设置不同权限的角色名称与权限范围，支持自定义添加角色并配置权限，支持包括课程模型、课程知识库、AI应用、运行数据、成员管理等菜单的查看与管理权限。</w:t>
      </w:r>
      <w:bookmarkStart w:id="61" w:name="_Toc12354"/>
      <w:bookmarkStart w:id="62" w:name="_Toc204700792"/>
      <w:r>
        <w:rPr>
          <w:rFonts w:hint="eastAsia" w:ascii="仿宋_GB2312" w:hAnsi="宋体" w:eastAsia="仿宋_GB2312" w:cs="仿宋"/>
          <w:kern w:val="2"/>
          <w:sz w:val="24"/>
          <w:szCs w:val="24"/>
          <w:lang w:val="en-US" w:eastAsia="zh-CN" w:bidi="ar"/>
        </w:rPr>
        <w:t>（提供AI课程平台的功能界面截图）</w:t>
      </w:r>
    </w:p>
    <w:p w14:paraId="0476264C">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r>
        <w:rPr>
          <w:rFonts w:hint="eastAsia" w:ascii="仿宋_GB2312" w:hAnsi="宋体" w:eastAsia="仿宋_GB2312" w:cs="仿宋_GB2312"/>
          <w:b/>
          <w:sz w:val="24"/>
          <w:szCs w:val="24"/>
          <w:lang w:val="en-US"/>
        </w:rPr>
        <w:t>7</w:t>
      </w:r>
      <w:r>
        <w:rPr>
          <w:rFonts w:hint="eastAsia" w:ascii="仿宋_GB2312" w:hAnsi="宋体" w:eastAsia="仿宋_GB2312" w:cs="仿宋_GB2312"/>
          <w:b/>
          <w:sz w:val="24"/>
          <w:szCs w:val="24"/>
          <w:lang w:eastAsia="zh-CN"/>
        </w:rPr>
        <w:t>、</w:t>
      </w:r>
      <w:r>
        <w:rPr>
          <w:rFonts w:hint="eastAsia" w:ascii="仿宋_GB2312" w:hAnsi="宋体" w:eastAsia="仿宋_GB2312" w:cs="仿宋_GB2312"/>
          <w:b/>
          <w:sz w:val="24"/>
          <w:szCs w:val="24"/>
          <w:lang w:val="en-US"/>
        </w:rPr>
        <w:t>AI</w:t>
      </w:r>
      <w:r>
        <w:rPr>
          <w:rFonts w:hint="eastAsia" w:ascii="仿宋_GB2312" w:hAnsi="宋体" w:eastAsia="仿宋_GB2312" w:cs="仿宋_GB2312"/>
          <w:b/>
          <w:sz w:val="24"/>
          <w:szCs w:val="24"/>
          <w:lang w:eastAsia="zh-CN"/>
        </w:rPr>
        <w:t>学习空间建设服务</w:t>
      </w:r>
      <w:bookmarkEnd w:id="61"/>
      <w:bookmarkEnd w:id="62"/>
      <w:bookmarkStart w:id="63" w:name="_Toc204700793"/>
      <w:bookmarkStart w:id="64" w:name="_Toc7215"/>
    </w:p>
    <w:p w14:paraId="5B2853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7.1 网页端</w:t>
      </w:r>
      <w:bookmarkEnd w:id="63"/>
      <w:bookmarkEnd w:id="64"/>
    </w:p>
    <w:p w14:paraId="1E86BF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（1）支持教学班中包含智能学伴，学生进入班级中，无需点击学习单元即可与学伴展开对话；</w:t>
      </w:r>
    </w:p>
    <w:p w14:paraId="5FEE42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（2）支持智能学伴宽屏显示，支持学生通过教学内容，智能分析教学内容对应的知识点，与智能学伴进行互动交流；</w:t>
      </w:r>
    </w:p>
    <w:p w14:paraId="3F291A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（3）支持学生根据老师设定好的指令，通过更改提示语进行快速提问；</w:t>
      </w:r>
    </w:p>
    <w:p w14:paraId="542FB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（4）支持学生在预习教师发布的PPT课件和观看课堂回放时，对当前PPT课件内容不懂，可一键将该课件内容反馈至智能学伴，AI将实时针对当前PPT课件页内容进行智能答疑；</w:t>
      </w:r>
    </w:p>
    <w:p w14:paraId="2AD9DC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▲（5）支持学生观看视频学习内容时，对当前视频播放内容不懂，可一键将该视频播放内容反馈至智能学伴，AI将实时针对当前视频播放内容进行智能答疑；（提供AI课程平台的功能界面截图）</w:t>
      </w:r>
    </w:p>
    <w:p w14:paraId="21435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（6）支持学生在学习空间中，遇到不懂的内容，可直接划选文字一键唤起智能学伴进行智能答疑；</w:t>
      </w:r>
    </w:p>
    <w:p w14:paraId="50FAE8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（7）支持学生提交作业和考试后，对当前题目不懂，可一键将该题目反馈至智能学伴，AI将实时针对当前题目进行智能答疑；</w:t>
      </w:r>
    </w:p>
    <w:p w14:paraId="4E9985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（8）支持学生通过知识图谱进行学习，点击知识点进入AI学习空间，同时展示学习内容与智能学伴，方便学生在学习过程中进行知识点互动问答，支持学生在学习空间中与数字人教师进行互动；</w:t>
      </w:r>
    </w:p>
    <w:p w14:paraId="48664E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（9）支持学生在学习空间观看数字人教师进行课件内容讲解；</w:t>
      </w:r>
    </w:p>
    <w:p w14:paraId="635191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（10）支持学生手机扫码，快速打开移动端进行知识点学习；</w:t>
      </w:r>
    </w:p>
    <w:p w14:paraId="7A1EC7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（11）支持在知识图谱中通过知识点关键词搜索，搜索结果高亮显示；</w:t>
      </w:r>
    </w:p>
    <w:p w14:paraId="24BE8D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（12）支持学生选择知识点，展示该知识点上的学习内容和知识点详情，包括知识说明、知识分类、认知维度、难度系数；</w:t>
      </w:r>
    </w:p>
    <w:p w14:paraId="4ADFC6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（13）支持学生查看知识点目录，点击快速跳转到其他知识点进行学习；</w:t>
      </w:r>
    </w:p>
    <w:p w14:paraId="434E7C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65" w:name="_Hlk204604886"/>
      <w:r>
        <w:rPr>
          <w:rFonts w:hint="eastAsia" w:ascii="仿宋_GB2312" w:hAnsi="宋体" w:eastAsia="仿宋_GB2312" w:cs="仿宋"/>
          <w:kern w:val="2"/>
          <w:sz w:val="24"/>
          <w:szCs w:val="24"/>
          <w:lang w:val="en-US" w:eastAsia="zh-CN" w:bidi="ar"/>
        </w:rPr>
        <w:t>（14）支持学生查看人工智能通过视频内容生成的知识导引</w:t>
      </w:r>
      <w:bookmarkEnd w:id="65"/>
      <w:r>
        <w:rPr>
          <w:rFonts w:hint="eastAsia" w:ascii="仿宋_GB2312" w:hAnsi="宋体" w:eastAsia="仿宋_GB2312" w:cs="仿宋"/>
          <w:kern w:val="2"/>
          <w:sz w:val="24"/>
          <w:szCs w:val="24"/>
          <w:lang w:val="en-US" w:eastAsia="zh-CN" w:bidi="ar"/>
        </w:rPr>
        <w:t>，进行知识点总结归纳，形成知识点标题，方便学生通过导引快速定位视频；</w:t>
      </w:r>
    </w:p>
    <w:p w14:paraId="591AA1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66" w:name="_Hlk204604891"/>
      <w:r>
        <w:rPr>
          <w:rFonts w:hint="eastAsia" w:ascii="仿宋_GB2312" w:hAnsi="宋体" w:eastAsia="仿宋_GB2312" w:cs="仿宋"/>
          <w:kern w:val="2"/>
          <w:sz w:val="24"/>
          <w:szCs w:val="24"/>
          <w:lang w:val="en-US" w:eastAsia="zh-CN" w:bidi="ar"/>
        </w:rPr>
        <w:t>（15）支持学生查看人工智能通过视频内容生成的教师讲稿，</w:t>
      </w:r>
      <w:bookmarkEnd w:id="66"/>
      <w:r>
        <w:rPr>
          <w:rFonts w:hint="eastAsia" w:ascii="仿宋_GB2312" w:hAnsi="宋体" w:eastAsia="仿宋_GB2312" w:cs="仿宋"/>
          <w:kern w:val="2"/>
          <w:sz w:val="24"/>
          <w:szCs w:val="24"/>
          <w:lang w:val="en-US" w:eastAsia="zh-CN" w:bidi="ar"/>
        </w:rPr>
        <w:t>按时间轴排序，支持通过知识导引快速定位到教师讲稿，支持讲稿快速定位到视频内容；</w:t>
      </w:r>
    </w:p>
    <w:p w14:paraId="1DAECF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（16）支持学生通过点击某一知识点查看知识点学习路径；</w:t>
      </w:r>
    </w:p>
    <w:p w14:paraId="7C35D7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（17）支持根据学生的学习进度，知识点有不同的展示效果，帮助学生快速对知识点进行定位；</w:t>
      </w:r>
    </w:p>
    <w:p w14:paraId="3FF14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（18）支持学生在知识点中进行自测题作答时，系统自动校验是否答过先修知识点，支持跳转至先修知识点进行答题；</w:t>
      </w:r>
    </w:p>
    <w:p w14:paraId="65A318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（19）支持学生在知识点中进行自测题作答时，按难度顺序进行依次作答；</w:t>
      </w:r>
    </w:p>
    <w:p w14:paraId="65108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（20）支持学生查看自己的知识点完成情况，包括所有知识点的完成情况、单个知识点的完成情况、累计学习时长、习题正确率、题目作答数量；</w:t>
      </w:r>
    </w:p>
    <w:p w14:paraId="14800B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（21）支持学生在AI学习空间观看教学活动的任务中，无需学生输入问题，根据教师的教学设计，在不同的时间智能体能自动与学生交互，至少包括推送知识点相关资源，自动为学生出题进行知识点自测；</w:t>
      </w:r>
    </w:p>
    <w:p w14:paraId="633F0A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（22）支持学生通过智能学伴进行资源智能检索，主要为课程相关的网络教学资源，进行课外教学资源补充学习，资源类型包括知乎、视频等多种途径；</w:t>
      </w:r>
    </w:p>
    <w:p w14:paraId="1382B8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（23）支持学生与智能学伴开展多个会话，保留历史会话，同时也可进行历史会话删除；</w:t>
      </w:r>
    </w:p>
    <w:p w14:paraId="57D172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（24）支持学生与智能学伴对话支持上传文件(至少10个，每个文件大小不低于 15MB)，支持 pdf、doc、docx、xlsx、ppt、txt、md、csv、py、图片等。</w:t>
      </w:r>
      <w:bookmarkStart w:id="67" w:name="_Toc204700794"/>
      <w:bookmarkStart w:id="68" w:name="_Toc6940"/>
    </w:p>
    <w:p w14:paraId="3F1D1833">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7.2 移动端</w:t>
      </w:r>
      <w:bookmarkEnd w:id="67"/>
      <w:bookmarkEnd w:id="68"/>
    </w:p>
    <w:p w14:paraId="020ED6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（1）支持手机H5页面、小程序教学班中包含智能学伴，学生进入班级中，无需点击学习单元即可与学伴展开对话；</w:t>
      </w:r>
    </w:p>
    <w:p w14:paraId="73F42D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（2）支持手机H5页面、小程序学生通过教学内容，智能分析教学内容对应的知识点，与智能学伴进行互动交流；</w:t>
      </w:r>
    </w:p>
    <w:p w14:paraId="17164A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（3）支持手机H5页面、小程序学生根据老师设定好的指令，通过更改提示语进行快速提问；</w:t>
      </w:r>
    </w:p>
    <w:p w14:paraId="0FAD01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（4）支持学生在教师授课过程中，对教师放映的PPT课件内容不懂，可一键将该课件内容反馈至智能课堂助手，AI将实时针对当前PPT课件页内容进行智能答疑；</w:t>
      </w:r>
    </w:p>
    <w:p w14:paraId="7A1520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（5）支持学生在手机H5页面预习教师发布的PPT课件和观看课堂回放时，对当前PPT课件内容不懂，可一键将该课件内容反馈至智能学伴，AI将实时针对当前PPT课件页内容进行智能答疑；</w:t>
      </w:r>
    </w:p>
    <w:p w14:paraId="270B45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（6）支持学生手机H5页面查看课堂总结报告，至少包括课堂数据分析报告、人工智能生成的课堂思维导图、知识导引、教师讲稿；支持搜索讲稿内容；</w:t>
      </w:r>
    </w:p>
    <w:p w14:paraId="76204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（7）支持学生手机H5页面进入知识点的AI学习空间，同时展示学习内容与智能学伴，方便学生在学习过程中进行知识点互动问答；</w:t>
      </w:r>
    </w:p>
    <w:p w14:paraId="39D315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（8）支持手机H5页面学生在学习空间中与数字人教师进行互动；</w:t>
      </w:r>
    </w:p>
    <w:p w14:paraId="76D45D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（9）支持手机H5页面学生在学习空间观看数字人教师进行课件内容讲解；</w:t>
      </w:r>
    </w:p>
    <w:p w14:paraId="592BE1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（10）支持手机H5页面学生在观看教学活动的任务中，学伴自动推送相关知识点内容、知识点习题、关联知识点；</w:t>
      </w:r>
    </w:p>
    <w:p w14:paraId="67EEE0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（11）支持学生手机H5页面查看知识点目录，点击快速跳转到其他知识点进行学习；</w:t>
      </w:r>
    </w:p>
    <w:p w14:paraId="651780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69" w:name="_Hlk204604968"/>
      <w:r>
        <w:rPr>
          <w:rFonts w:hint="eastAsia" w:ascii="仿宋_GB2312" w:hAnsi="宋体" w:eastAsia="仿宋_GB2312" w:cs="仿宋"/>
          <w:kern w:val="2"/>
          <w:sz w:val="24"/>
          <w:szCs w:val="24"/>
          <w:lang w:val="en-US" w:eastAsia="zh-CN" w:bidi="ar"/>
        </w:rPr>
        <w:t>（12）支持学生手机H5页面查看人工智能通过视频内容生成的知识导引</w:t>
      </w:r>
      <w:bookmarkEnd w:id="69"/>
      <w:r>
        <w:rPr>
          <w:rFonts w:hint="eastAsia" w:ascii="仿宋_GB2312" w:hAnsi="宋体" w:eastAsia="仿宋_GB2312" w:cs="仿宋"/>
          <w:kern w:val="2"/>
          <w:sz w:val="24"/>
          <w:szCs w:val="24"/>
          <w:lang w:val="en-US" w:eastAsia="zh-CN" w:bidi="ar"/>
        </w:rPr>
        <w:t>，进行知识点总结归纳，形成知识点标题，方便学生通过导引快速定位视频；</w:t>
      </w:r>
    </w:p>
    <w:p w14:paraId="3A187E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（13）支持学生手机H5页面查看人工智能通过视频内容生成的教师讲稿，按时间轴排序，支持通过知识导引快速定位到教师讲稿，支持讲稿快速定位到视频内容；</w:t>
      </w:r>
    </w:p>
    <w:p w14:paraId="798AB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（14）支持学生手机H5页面查看自己的知识点完成情况，包括学习内容完成情况、累计学习时长、习题正确率、题目作答数量；</w:t>
      </w:r>
    </w:p>
    <w:p w14:paraId="0FBA5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15）支持学生手机H5页面在AI学习空间观看教学活动的任务中，无需学生输入问题，根据教师的教学设计，在不同的时间智能体能自动与学生交互，至少包括推送知识点相关资源，自动为学生出题进行知识点自测；</w:t>
      </w:r>
    </w:p>
    <w:p w14:paraId="12B21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（16）支持学生通过手机H5页面进行资源智能检索，主要为课程相关的网络教学资源，进行课外教学资源补充学习，资源类型包括知乎、视频等多种途径；</w:t>
      </w:r>
    </w:p>
    <w:p w14:paraId="065FD2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（17）手机H5页面支持学生与学伴开展多个会话，保留历史会话，同时也可进行历史会话删除；</w:t>
      </w:r>
    </w:p>
    <w:p w14:paraId="349870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（18）手机H5页面支持学生与学伴对话支持上传文件(至少10个，每个文件大小不低于 15MB)，支持 pdf、doc、docx、xlsx、ppt、txt、md、csv、py、图片等。</w:t>
      </w:r>
      <w:bookmarkStart w:id="70" w:name="_Toc204700795"/>
      <w:bookmarkStart w:id="71" w:name="_Toc25191"/>
    </w:p>
    <w:p w14:paraId="4EB2C3C0">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r>
        <w:rPr>
          <w:rFonts w:hint="eastAsia" w:ascii="仿宋_GB2312" w:hAnsi="宋体" w:eastAsia="仿宋_GB2312" w:cs="仿宋_GB2312"/>
          <w:b/>
          <w:sz w:val="24"/>
          <w:szCs w:val="24"/>
          <w:lang w:val="en-US"/>
        </w:rPr>
        <w:t>8</w:t>
      </w:r>
      <w:r>
        <w:rPr>
          <w:rFonts w:hint="eastAsia" w:ascii="仿宋_GB2312" w:hAnsi="宋体" w:eastAsia="仿宋_GB2312" w:cs="仿宋_GB2312"/>
          <w:b/>
          <w:sz w:val="24"/>
          <w:szCs w:val="24"/>
          <w:lang w:eastAsia="zh-CN"/>
        </w:rPr>
        <w:t>、</w:t>
      </w:r>
      <w:r>
        <w:rPr>
          <w:rFonts w:hint="eastAsia" w:ascii="仿宋_GB2312" w:hAnsi="宋体" w:eastAsia="仿宋_GB2312" w:cs="仿宋_GB2312"/>
          <w:b/>
          <w:sz w:val="24"/>
          <w:szCs w:val="24"/>
          <w:lang w:val="en-US"/>
        </w:rPr>
        <w:t>AI</w:t>
      </w:r>
      <w:r>
        <w:rPr>
          <w:rFonts w:hint="eastAsia" w:ascii="仿宋_GB2312" w:hAnsi="宋体" w:eastAsia="仿宋_GB2312" w:cs="仿宋_GB2312"/>
          <w:b/>
          <w:sz w:val="24"/>
          <w:szCs w:val="24"/>
          <w:lang w:eastAsia="zh-CN"/>
        </w:rPr>
        <w:t>课程门户设计服务</w:t>
      </w:r>
      <w:bookmarkEnd w:id="70"/>
      <w:bookmarkEnd w:id="71"/>
      <w:bookmarkStart w:id="72" w:name="_Toc204700796"/>
      <w:bookmarkStart w:id="73" w:name="_Toc23492"/>
    </w:p>
    <w:p w14:paraId="7DDB2B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8.1 门户管理</w:t>
      </w:r>
      <w:bookmarkEnd w:id="72"/>
      <w:bookmarkEnd w:id="73"/>
    </w:p>
    <w:p w14:paraId="10FFC4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（1）门户主题色支持配置，支持至少6种主题色选择；</w:t>
      </w:r>
    </w:p>
    <w:p w14:paraId="5B9B7F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（2）支持设置门户风格布局，支持至少两种布局切换；</w:t>
      </w:r>
    </w:p>
    <w:p w14:paraId="0A742C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（3）支持上传采购单位logo,支持选择logo配置位置；</w:t>
      </w:r>
    </w:p>
    <w:p w14:paraId="20B903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（4）支持设置主图样式，至少包括模型展示及自定义图片；支持背景图片设置显示位置；</w:t>
      </w:r>
    </w:p>
    <w:p w14:paraId="58BEC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（5）支持设置课程标签、设置课程教师，至少包括教师姓名和头像，支持设置多个教师；</w:t>
      </w:r>
    </w:p>
    <w:p w14:paraId="39635A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（6）支持设置导航颜色为白色或者根据主题色自动适配；</w:t>
      </w:r>
    </w:p>
    <w:p w14:paraId="26DDB0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（7）支持导航自定义采购单位logo和课程英文名称；</w:t>
      </w:r>
    </w:p>
    <w:p w14:paraId="37CE37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（8）支持设置导航显示模块，包括课程概述、知识模型、能力模型、问题模型、AI应用、资源地图，支持修改模块名称，支持拖拽调整模块顺序；</w:t>
      </w:r>
    </w:p>
    <w:p w14:paraId="6D993F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（9）支持门户设置数字人展示，支持自定义数字人位置，支持添加至少两个数字人形象进行展示，支持设置数字人教师语音内容，支持设置是否重复播放；</w:t>
      </w:r>
    </w:p>
    <w:p w14:paraId="08DCEA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（10）支持门户首页配置至少三个页面导航、支持导航名称进行自定义；</w:t>
      </w:r>
    </w:p>
    <w:p w14:paraId="465995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（11）支持设置导航结构；支持自定义设置首页背景图；</w:t>
      </w:r>
    </w:p>
    <w:p w14:paraId="1F0FF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（12）支持将增强知识库进行展示，支持设置来自增强知识库分类，支持配置分类名称和定义封面；</w:t>
      </w:r>
    </w:p>
    <w:p w14:paraId="0F6680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（13）支持展示优质知识片段，支持单个添加、删除和批量管理，支持调整知识片段顺序；</w:t>
      </w:r>
    </w:p>
    <w:p w14:paraId="3AFC9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（14）支持设置是否展示知识图谱、问题图谱、能力图谱；支持设置展示知识体系结构，至少两种展示样式；</w:t>
      </w:r>
    </w:p>
    <w:p w14:paraId="4CB67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（15）支持设置知识图谱展示形式，包括展开层级、视图形式；</w:t>
      </w:r>
    </w:p>
    <w:p w14:paraId="1B875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（16）支持设置热门知识点，知识点来源于知识图谱，通过点击热门知识点可直接进入学习空间；</w:t>
      </w:r>
    </w:p>
    <w:p w14:paraId="1563C0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（17）支持设置AI指令分组，支持设置分组名称、分组图片。</w:t>
      </w:r>
      <w:bookmarkStart w:id="74" w:name="_Toc28574"/>
      <w:bookmarkStart w:id="75" w:name="_Toc204700797"/>
    </w:p>
    <w:p w14:paraId="333AB7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8.2 课程概述</w:t>
      </w:r>
      <w:bookmarkEnd w:id="74"/>
      <w:bookmarkEnd w:id="75"/>
    </w:p>
    <w:p w14:paraId="5B2701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（1）支持设置课程建设成果展示，至少包含资源地图、课程模型、课程荣誉，支持自定义课程成果展示模块；</w:t>
      </w:r>
    </w:p>
    <w:p w14:paraId="4AE2D3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（2）支持设置课程介绍展示页面，至少包括课程背景、课程定位，支持自定义课程介绍展示模块；</w:t>
      </w:r>
    </w:p>
    <w:p w14:paraId="7E1BC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（3）支持设置教师团队展示模块，支持自定义教师团队展示模块；</w:t>
      </w:r>
    </w:p>
    <w:p w14:paraId="430EF1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（4）支持自定义新的课程展示模块，包括模块分组及详细的模块内容。</w:t>
      </w:r>
    </w:p>
    <w:p w14:paraId="4EC8D0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8.2.1 建设成果</w:t>
      </w:r>
    </w:p>
    <w:p w14:paraId="7F78DC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8.2.1.1 资源地图</w:t>
      </w:r>
    </w:p>
    <w:p w14:paraId="17B5F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（1）支持展示课程资源地图，包括教材、讲义、论文、习题、作业、试卷、视频等类型资源的数量统计；</w:t>
      </w:r>
    </w:p>
    <w:p w14:paraId="23A1A0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（2）支持资源地图展示视频时长、知识片段数量、课程资源总字数；</w:t>
      </w:r>
    </w:p>
    <w:p w14:paraId="688F1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（3）支持资源地图展示页面自定义背景图片，包括背景图片显示位置。</w:t>
      </w:r>
    </w:p>
    <w:p w14:paraId="1DB1BB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8.2.1.2 课程模型</w:t>
      </w:r>
    </w:p>
    <w:p w14:paraId="4702B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（1）支持展示课程知识模型、问题模型、能力模型金字塔；</w:t>
      </w:r>
    </w:p>
    <w:p w14:paraId="5481B3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（2）支持展示能力模型的能力点数量、覆盖知识点；支持展示问题模型的问题数量、问答对数量、覆盖知识点数量；支持展示知识模型的知识点数量、学习资源数量、习题数量；</w:t>
      </w:r>
    </w:p>
    <w:p w14:paraId="280556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（3）支持课程模型展示页面自定义背景图片，包括背景图片显示位置。</w:t>
      </w:r>
    </w:p>
    <w:p w14:paraId="5179D3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8.2.1.3 课程荣誉</w:t>
      </w:r>
    </w:p>
    <w:p w14:paraId="5A89B8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76" w:name="OLE_LINK121"/>
      <w:bookmarkStart w:id="77" w:name="OLE_LINK122"/>
      <w:r>
        <w:rPr>
          <w:rFonts w:hint="eastAsia" w:ascii="仿宋_GB2312" w:hAnsi="宋体" w:eastAsia="仿宋_GB2312" w:cs="仿宋"/>
          <w:kern w:val="2"/>
          <w:sz w:val="24"/>
          <w:szCs w:val="24"/>
          <w:lang w:val="en-US" w:eastAsia="zh-CN" w:bidi="ar"/>
        </w:rPr>
        <w:t>（1）</w:t>
      </w:r>
      <w:bookmarkEnd w:id="76"/>
      <w:bookmarkEnd w:id="77"/>
      <w:r>
        <w:rPr>
          <w:rFonts w:hint="eastAsia" w:ascii="仿宋_GB2312" w:hAnsi="宋体" w:eastAsia="仿宋_GB2312" w:cs="仿宋"/>
          <w:kern w:val="2"/>
          <w:sz w:val="24"/>
          <w:szCs w:val="24"/>
          <w:lang w:val="en-US" w:eastAsia="zh-CN" w:bidi="ar"/>
        </w:rPr>
        <w:t>支持课程设置荣誉列表，新增课程荣誉；</w:t>
      </w:r>
    </w:p>
    <w:p w14:paraId="0E32C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（2）支持至少三种课程荣誉展示图标，支持设置课程荣誉日期、设置相关描述、支持设置课程荣誉图片；</w:t>
      </w:r>
    </w:p>
    <w:p w14:paraId="6D369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（3）支持课程荣誉展示页面自定义背景图片，包括背景图片显示位置。</w:t>
      </w:r>
    </w:p>
    <w:p w14:paraId="55487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8.2.2 课程介绍</w:t>
      </w:r>
    </w:p>
    <w:p w14:paraId="5B3C43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bookmarkStart w:id="78" w:name="OLE_LINK123"/>
      <w:bookmarkStart w:id="79" w:name="OLE_LINK124"/>
      <w:r>
        <w:rPr>
          <w:rFonts w:hint="eastAsia" w:ascii="仿宋_GB2312" w:hAnsi="Times New Roman" w:eastAsia="仿宋_GB2312" w:cs="仿宋_GB2312"/>
          <w:kern w:val="2"/>
          <w:sz w:val="24"/>
          <w:szCs w:val="24"/>
          <w:lang w:val="en-US" w:eastAsia="zh-CN" w:bidi="ar"/>
        </w:rPr>
        <w:t>8.2.2.1</w:t>
      </w:r>
      <w:bookmarkEnd w:id="78"/>
      <w:bookmarkEnd w:id="79"/>
      <w:r>
        <w:rPr>
          <w:rFonts w:hint="eastAsia" w:ascii="仿宋_GB2312" w:hAnsi="Times New Roman" w:eastAsia="仿宋_GB2312" w:cs="仿宋_GB2312"/>
          <w:kern w:val="2"/>
          <w:sz w:val="24"/>
          <w:szCs w:val="24"/>
          <w:lang w:val="en-US" w:eastAsia="zh-CN" w:bidi="ar"/>
        </w:rPr>
        <w:t xml:space="preserve"> 课程背景</w:t>
      </w:r>
    </w:p>
    <w:p w14:paraId="0D1434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（1）支持课程背景展示页面自定义背景图片，包括背景图片显示位置；</w:t>
      </w:r>
    </w:p>
    <w:p w14:paraId="2AEBA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（2）支持设置课程背景布局，至少包含图文布局及是否包含底板边框；</w:t>
      </w:r>
    </w:p>
    <w:p w14:paraId="4B4DAE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（3）支持设置课程背景介绍正文及自定义图片。</w:t>
      </w:r>
    </w:p>
    <w:p w14:paraId="5FAE23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8.2.2.2 课程定位</w:t>
      </w:r>
    </w:p>
    <w:p w14:paraId="2985D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（1）支持课程定位展示页面自定义背景图片，包括背景图片显示位置；</w:t>
      </w:r>
    </w:p>
    <w:p w14:paraId="01BEB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（2）支持设置课程定位布局，至少包含图文布局及是否包含底板边框；</w:t>
      </w:r>
    </w:p>
    <w:p w14:paraId="5024C9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（3）支持设置课程的先修课程、后修课程及课程定位详细介绍；支持设置多个课程标签。</w:t>
      </w:r>
    </w:p>
    <w:p w14:paraId="05B021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sz w:val="24"/>
          <w:szCs w:val="24"/>
          <w:lang w:val="en-US"/>
        </w:rPr>
      </w:pPr>
      <w:r>
        <w:rPr>
          <w:rFonts w:hint="eastAsia" w:ascii="仿宋_GB2312" w:hAnsi="Times New Roman" w:eastAsia="仿宋_GB2312" w:cs="仿宋_GB2312"/>
          <w:kern w:val="2"/>
          <w:sz w:val="24"/>
          <w:szCs w:val="24"/>
          <w:lang w:val="en-US" w:eastAsia="zh-CN" w:bidi="ar"/>
        </w:rPr>
        <w:t>8.2.3 教师团队</w:t>
      </w:r>
    </w:p>
    <w:p w14:paraId="33FD4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（1）支持教师团队展示页面自定义背景图片，包括背景图片显示位置；</w:t>
      </w:r>
    </w:p>
    <w:p w14:paraId="64C61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（2）支持添加课程教师团队成员，包括教师姓名、头像、院系、职称、介绍。</w:t>
      </w:r>
      <w:bookmarkStart w:id="80" w:name="_Toc11053"/>
      <w:bookmarkStart w:id="81" w:name="_Toc204700798"/>
    </w:p>
    <w:p w14:paraId="04919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8.3 知识模型</w:t>
      </w:r>
      <w:bookmarkEnd w:id="80"/>
      <w:bookmarkEnd w:id="81"/>
    </w:p>
    <w:p w14:paraId="6D2E1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82" w:name="_Hlk204611991"/>
      <w:r>
        <w:rPr>
          <w:rFonts w:hint="eastAsia" w:ascii="仿宋_GB2312" w:hAnsi="宋体" w:eastAsia="仿宋_GB2312" w:cs="仿宋"/>
          <w:kern w:val="2"/>
          <w:sz w:val="24"/>
          <w:szCs w:val="24"/>
          <w:lang w:val="en-US" w:eastAsia="zh-CN" w:bidi="ar"/>
        </w:rPr>
        <w:t>（1）支持知识图谱切换树状视图、网状视图、环状视图、自定义视图查看；</w:t>
      </w:r>
      <w:bookmarkEnd w:id="82"/>
    </w:p>
    <w:p w14:paraId="1CB020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（2）支持查看知识图谱的“知识点总量”“节点层级”“节点关系”“关联课程资源数量”“关联习题数量”“思政点数量”；</w:t>
      </w:r>
    </w:p>
    <w:p w14:paraId="67888E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（3）支持选择某节点后，可展开所有下级节点或收起所有下级节点，可调整页面呈现的节点内容和数量；</w:t>
      </w:r>
    </w:p>
    <w:p w14:paraId="23B565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（4）支持根据知识图谱中的知识点层级快捷设置展开层级；</w:t>
      </w:r>
    </w:p>
    <w:p w14:paraId="30EF1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（5）支持查看知识点详情，可查看此节点的详情，包括：节点名称、知识说明、知识分类、认知维度、难度系数、节点关系、思政设计；</w:t>
      </w:r>
    </w:p>
    <w:p w14:paraId="7D51D7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（6）支持知识点搜索，输入关键词，若搜索结果有多个时，突出显示定位检索匹配的所有节点；</w:t>
      </w:r>
    </w:p>
    <w:p w14:paraId="5EC63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（7）支持知识图谱查看时可根据进行放大缩小，可以查看知识图谱全景；</w:t>
      </w:r>
    </w:p>
    <w:p w14:paraId="2D11B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（8）支持知识点已关联的课程视频资源，可查看此资源的详情内容；</w:t>
      </w:r>
    </w:p>
    <w:p w14:paraId="54020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（9）支持展示AI学习空间，支持知识点生成二维码，扫码可进入手机端AI学习空间；</w:t>
      </w:r>
    </w:p>
    <w:p w14:paraId="79842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（10）支持在学习空间中与数字人教师进行互动；</w:t>
      </w:r>
    </w:p>
    <w:p w14:paraId="3CDEA5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（11）支持在学习空间观看数字人教师进行PPT讲解；</w:t>
      </w:r>
    </w:p>
    <w:p w14:paraId="637C4F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（12）支持在观看教学活动的任务中，学伴自动推送相关知识点内容、知识点习题、关联知识点；</w:t>
      </w:r>
    </w:p>
    <w:p w14:paraId="45D81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83" w:name="_Hlk204612602"/>
      <w:r>
        <w:rPr>
          <w:rFonts w:hint="eastAsia" w:ascii="仿宋_GB2312" w:hAnsi="宋体" w:eastAsia="仿宋_GB2312" w:cs="仿宋"/>
          <w:kern w:val="2"/>
          <w:sz w:val="24"/>
          <w:szCs w:val="24"/>
          <w:lang w:val="en-US" w:eastAsia="zh-CN" w:bidi="ar"/>
        </w:rPr>
        <w:t>（13）支持在门户展示知识点学习数据，包括每一个知识点的学习视频人次和习题作答人次。</w:t>
      </w:r>
      <w:bookmarkEnd w:id="83"/>
      <w:bookmarkStart w:id="84" w:name="_Toc204700799"/>
      <w:bookmarkStart w:id="85" w:name="_Toc28250"/>
    </w:p>
    <w:p w14:paraId="110A4C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8.4 能力模型</w:t>
      </w:r>
      <w:bookmarkEnd w:id="84"/>
      <w:bookmarkEnd w:id="85"/>
    </w:p>
    <w:p w14:paraId="7CA039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（1）支持展示能力模型对应的能力点、知识点、学习内容数量；</w:t>
      </w:r>
    </w:p>
    <w:p w14:paraId="780BC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（2）支持展示单个能力点的标签、能力描述、知识点数量、学习内容数量；</w:t>
      </w:r>
    </w:p>
    <w:p w14:paraId="27363D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（3）支持展示能力点详细内容，包括能力点的标签、能力描述、知识点名称、知识点关联学习内容。</w:t>
      </w:r>
      <w:bookmarkStart w:id="86" w:name="_Toc204700800"/>
      <w:bookmarkStart w:id="87" w:name="_Toc29112"/>
    </w:p>
    <w:p w14:paraId="4922F7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8.5 问题模型</w:t>
      </w:r>
      <w:bookmarkEnd w:id="86"/>
      <w:bookmarkEnd w:id="87"/>
    </w:p>
    <w:p w14:paraId="18E67E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（1）支持展示问题模型，包括问题类型、问题类型描述、问题类型数量及问题关联关系；</w:t>
      </w:r>
    </w:p>
    <w:p w14:paraId="229C2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（2）支持展示单个问题的问题及对应答案，支持展示与其他问题的关联问题，支持展示问题关联的知识点及对应的学习内容。</w:t>
      </w:r>
      <w:bookmarkStart w:id="88" w:name="_Toc204700801"/>
      <w:bookmarkStart w:id="89" w:name="_Toc13727"/>
    </w:p>
    <w:p w14:paraId="6A9825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8.6 AI应用</w:t>
      </w:r>
      <w:bookmarkEnd w:id="88"/>
      <w:bookmarkEnd w:id="89"/>
    </w:p>
    <w:p w14:paraId="442470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（1）支持展示AI课程应用中心，设置多个应用使用场景，支持每个场景可以设置分组，支持移动调整分组顺序；</w:t>
      </w:r>
    </w:p>
    <w:p w14:paraId="4637C7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（2）支持设置AI应用展示页面布局，至少支持瀑布流及宫格展示形式；</w:t>
      </w:r>
    </w:p>
    <w:p w14:paraId="2772E8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（3）支持设置每个使用场景初始化时可以直接选择已有指令作为场景展示案例，同时支持自定义增加展示案例；</w:t>
      </w:r>
    </w:p>
    <w:p w14:paraId="042D59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（4）支持场景案例添加案例标题、简短描述、设置案例分组，同时支持设置案例图标，系统需提供内置图标；</w:t>
      </w:r>
    </w:p>
    <w:p w14:paraId="61579C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（5）支持编辑案例内容，包括插入图片、表格、超链接、代码块、公式。</w:t>
      </w:r>
      <w:bookmarkStart w:id="90" w:name="_Toc204700802"/>
      <w:bookmarkStart w:id="91" w:name="_Toc8667"/>
    </w:p>
    <w:p w14:paraId="084587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8.7 资源地图</w:t>
      </w:r>
      <w:bookmarkEnd w:id="90"/>
      <w:bookmarkEnd w:id="91"/>
    </w:p>
    <w:p w14:paraId="38E54B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bookmarkStart w:id="92" w:name="_Hlk204613574"/>
      <w:r>
        <w:rPr>
          <w:rFonts w:hint="eastAsia" w:ascii="仿宋_GB2312" w:hAnsi="宋体" w:eastAsia="仿宋_GB2312" w:cs="仿宋"/>
          <w:kern w:val="2"/>
          <w:sz w:val="24"/>
          <w:szCs w:val="24"/>
          <w:lang w:val="en-US" w:eastAsia="zh-CN" w:bidi="ar"/>
        </w:rPr>
        <w:t>▲（1）支持展示资源地图，支持知识点旭日图展示包括资源总数，知识片段数量、视频数量、视频导引数量、视频时长、习题数量、覆盖知识点、知识点覆盖率；</w:t>
      </w:r>
      <w:bookmarkEnd w:id="92"/>
      <w:r>
        <w:rPr>
          <w:rFonts w:hint="eastAsia" w:ascii="仿宋_GB2312" w:hAnsi="宋体" w:eastAsia="仿宋_GB2312" w:cs="仿宋"/>
          <w:kern w:val="2"/>
          <w:sz w:val="24"/>
          <w:szCs w:val="24"/>
          <w:lang w:val="en-US" w:eastAsia="zh-CN" w:bidi="ar"/>
        </w:rPr>
        <w:t>（提供AI课程平台的功能界面截图）</w:t>
      </w:r>
    </w:p>
    <w:p w14:paraId="32C1C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（2）支持展示热门知识点，至少展示10个热门知识点；</w:t>
      </w:r>
    </w:p>
    <w:p w14:paraId="0787DF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（3）支持资源地图按照热门分类、资源类型进行筛选；支持搜索知识片段；</w:t>
      </w:r>
    </w:p>
    <w:p w14:paraId="7EF7E7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（4）支持每一个知识片段展示知识点名称、资源类型、资源分类、片段详细内容，至少包含正文、图片、视频、公式、表格、代码。</w:t>
      </w:r>
      <w:bookmarkStart w:id="93" w:name="_Toc204700803"/>
      <w:bookmarkStart w:id="94" w:name="_Toc3971"/>
    </w:p>
    <w:p w14:paraId="37B432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_GB2312" w:eastAsia="仿宋_GB2312" w:cs="仿宋_GB2312"/>
          <w:b/>
          <w:bCs w:val="0"/>
          <w:sz w:val="24"/>
          <w:szCs w:val="24"/>
          <w:lang w:val="en-US"/>
        </w:rPr>
      </w:pPr>
      <w:r>
        <w:rPr>
          <w:rFonts w:hint="eastAsia" w:ascii="仿宋_GB2312" w:hAnsi="Times New Roman" w:eastAsia="仿宋_GB2312" w:cs="仿宋_GB2312"/>
          <w:b/>
          <w:bCs w:val="0"/>
          <w:kern w:val="2"/>
          <w:sz w:val="24"/>
          <w:szCs w:val="24"/>
          <w:lang w:val="en-US" w:eastAsia="zh-CN" w:bidi="ar"/>
        </w:rPr>
        <w:t>8.8 智能助理</w:t>
      </w:r>
      <w:bookmarkEnd w:id="93"/>
      <w:bookmarkEnd w:id="94"/>
    </w:p>
    <w:p w14:paraId="2B8385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（1）支持智能助理，可通过与智能助理对话了解课程建设的内容及课程答疑；</w:t>
      </w:r>
    </w:p>
    <w:p w14:paraId="2BA12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（2）支持编辑智能助理，包括修改智能助理名称、设置智能助理开场白，设置智能助理常见问题；</w:t>
      </w:r>
    </w:p>
    <w:p w14:paraId="28493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（3）支持智能助理设置问答对，智能助理回答问题优先参考标准答案。</w:t>
      </w:r>
      <w:bookmarkStart w:id="95" w:name="_Toc204700804"/>
      <w:bookmarkStart w:id="96" w:name="_Toc24801"/>
    </w:p>
    <w:p w14:paraId="2FCC3407">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r>
        <w:rPr>
          <w:rFonts w:hint="eastAsia" w:ascii="仿宋_GB2312" w:hAnsi="宋体" w:eastAsia="仿宋_GB2312" w:cs="仿宋_GB2312"/>
          <w:b/>
          <w:sz w:val="24"/>
          <w:szCs w:val="24"/>
          <w:lang w:val="en-US"/>
        </w:rPr>
        <w:t>9</w:t>
      </w:r>
      <w:r>
        <w:rPr>
          <w:rFonts w:hint="eastAsia" w:ascii="仿宋_GB2312" w:hAnsi="宋体" w:eastAsia="仿宋_GB2312" w:cs="仿宋_GB2312"/>
          <w:b/>
          <w:sz w:val="24"/>
          <w:szCs w:val="24"/>
          <w:lang w:eastAsia="zh-CN"/>
        </w:rPr>
        <w:t>、</w:t>
      </w:r>
      <w:r>
        <w:rPr>
          <w:rFonts w:hint="eastAsia" w:ascii="仿宋_GB2312" w:hAnsi="宋体" w:eastAsia="仿宋_GB2312" w:cs="仿宋_GB2312"/>
          <w:b/>
          <w:sz w:val="24"/>
          <w:szCs w:val="24"/>
          <w:lang w:val="en-US"/>
        </w:rPr>
        <w:t>AI</w:t>
      </w:r>
      <w:r>
        <w:rPr>
          <w:rFonts w:hint="eastAsia" w:ascii="仿宋_GB2312" w:hAnsi="宋体" w:eastAsia="仿宋_GB2312" w:cs="仿宋_GB2312"/>
          <w:b/>
          <w:sz w:val="24"/>
          <w:szCs w:val="24"/>
          <w:lang w:eastAsia="zh-CN"/>
        </w:rPr>
        <w:t>课程建设实施服务</w:t>
      </w:r>
      <w:bookmarkEnd w:id="95"/>
      <w:bookmarkEnd w:id="96"/>
    </w:p>
    <w:p w14:paraId="062609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（1）需辅助教师明确AI课程建设目标，根据教师反馈，梳理建课思路；</w:t>
      </w:r>
    </w:p>
    <w:p w14:paraId="28492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（2）需辅助教师课程素材收集整理，提供教师各种素材的具体格式及注意事项，教师可根据要求上传课程资料；</w:t>
      </w:r>
    </w:p>
    <w:p w14:paraId="3BE53E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（3）可根据教师提供的相关素材建立课程知识库，基于课程知识库进行增强检索生成、垂直调优；</w:t>
      </w:r>
    </w:p>
    <w:p w14:paraId="0A37FF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（4）支持提供AI工作台，通过问答评测开展模型评估和调优，优化提示词及提升回复质量，同时后台完整记录反馈数据，持续更新迭代；</w:t>
      </w:r>
    </w:p>
    <w:p w14:paraId="556DE4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（5）需记录老师教学过程中的问题，根据问题进一步完善增强模型；</w:t>
      </w:r>
    </w:p>
    <w:p w14:paraId="4F784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（6）需输出AI课程学期使用报告；</w:t>
      </w:r>
    </w:p>
    <w:p w14:paraId="22A0DA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（7）辅助教师建设AI课程示范案例，进行宣传推广。</w:t>
      </w:r>
      <w:bookmarkStart w:id="97" w:name="_Toc18802"/>
      <w:bookmarkStart w:id="98" w:name="_Toc204700805"/>
    </w:p>
    <w:p w14:paraId="35291094">
      <w:pPr>
        <w:pStyle w:val="2"/>
        <w:pageBreakBefore w:val="0"/>
        <w:widowControl/>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eastAsia" w:ascii="仿宋_GB2312" w:hAnsi="宋体" w:eastAsia="仿宋_GB2312" w:cs="仿宋_GB2312"/>
          <w:b/>
          <w:sz w:val="24"/>
          <w:szCs w:val="24"/>
          <w:lang w:val="en-US"/>
        </w:rPr>
      </w:pPr>
      <w:r>
        <w:rPr>
          <w:rFonts w:hint="eastAsia" w:ascii="仿宋_GB2312" w:hAnsi="宋体" w:eastAsia="仿宋_GB2312" w:cs="仿宋_GB2312"/>
          <w:b/>
          <w:sz w:val="24"/>
          <w:szCs w:val="24"/>
          <w:lang w:val="en-US"/>
        </w:rPr>
        <w:t>10</w:t>
      </w:r>
      <w:r>
        <w:rPr>
          <w:rFonts w:hint="eastAsia" w:ascii="仿宋_GB2312" w:hAnsi="宋体" w:eastAsia="仿宋_GB2312" w:cs="仿宋_GB2312"/>
          <w:b/>
          <w:sz w:val="24"/>
          <w:szCs w:val="24"/>
          <w:lang w:eastAsia="zh-CN"/>
        </w:rPr>
        <w:t>、</w:t>
      </w:r>
      <w:r>
        <w:rPr>
          <w:rFonts w:hint="eastAsia" w:ascii="仿宋_GB2312" w:hAnsi="宋体" w:eastAsia="仿宋_GB2312" w:cs="仿宋_GB2312"/>
          <w:b/>
          <w:sz w:val="24"/>
          <w:szCs w:val="24"/>
          <w:lang w:val="en-US"/>
        </w:rPr>
        <w:t>AI</w:t>
      </w:r>
      <w:r>
        <w:rPr>
          <w:rFonts w:hint="eastAsia" w:ascii="仿宋_GB2312" w:hAnsi="宋体" w:eastAsia="仿宋_GB2312" w:cs="仿宋_GB2312"/>
          <w:b/>
          <w:sz w:val="24"/>
          <w:szCs w:val="24"/>
          <w:lang w:eastAsia="zh-CN"/>
        </w:rPr>
        <w:t>课程建设增值服务</w:t>
      </w:r>
      <w:bookmarkEnd w:id="97"/>
      <w:bookmarkEnd w:id="98"/>
    </w:p>
    <w:p w14:paraId="134E09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▲（1）供应商一旦成交，在AI课程建设完成并验收合格后，需根据采购单位具体要求，支持提供国内外推广服务（平台上线服务）。</w:t>
      </w:r>
    </w:p>
    <w:p w14:paraId="1F23A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国际平台：已经收录了清华、北大等国内名校课程的中国大学MOOC国际版、学堂在线国际版、Fun等知名平台；</w:t>
      </w:r>
    </w:p>
    <w:p w14:paraId="1DCBF4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国内平台：提供在学堂在线平台、中国大学MOOC等国内公共开放慕课平台的免费上线服务，以使得制作课程能够开放推广。</w:t>
      </w:r>
    </w:p>
    <w:p w14:paraId="495DF6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（供应商须在报价文件中出具关于对外推广的承诺函，格式自拟）</w:t>
      </w:r>
    </w:p>
    <w:p w14:paraId="23A646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▲（2）供应商一旦成交，在AI课程建设完成并验收合格后，需实现课程在采购单位互联网课程平台上线运行使用，并且质保期内随时支持进行大量语料库更新及数据投喂。</w:t>
      </w:r>
    </w:p>
    <w:p w14:paraId="02557B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▲（3）供应商应支持提供教育部认可的国际平台进行课程宣传和推广；（提供教育部官网或官媒相关证明材料）</w:t>
      </w:r>
    </w:p>
    <w:p w14:paraId="3CF49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▲（4）供应商应支持提供的建设系统能引入海外知名大学机构开设的课程；（提供不少于50门海外知名大学机构课程的清单、网址、截图及授权证明材料）</w:t>
      </w:r>
    </w:p>
    <w:p w14:paraId="40950C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▲（5）供应商需根据采购单位具体要求，支持提供的建设系统须能推广课程至国际慕课平台；（提供不少于3门课程在国际慕课平台推广的证明材料）</w:t>
      </w:r>
    </w:p>
    <w:p w14:paraId="47B252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sz w:val="24"/>
          <w:szCs w:val="24"/>
          <w:lang w:val="en-US"/>
        </w:rPr>
      </w:pPr>
      <w:r>
        <w:rPr>
          <w:rFonts w:hint="eastAsia" w:ascii="仿宋_GB2312" w:hAnsi="宋体" w:eastAsia="仿宋_GB2312" w:cs="仿宋"/>
          <w:kern w:val="2"/>
          <w:sz w:val="24"/>
          <w:szCs w:val="24"/>
          <w:lang w:val="en-US" w:eastAsia="zh-CN" w:bidi="ar"/>
        </w:rPr>
        <w:t>▲（6）为保证建设的AI课程具备行业领先性，供应商需根据采购单位具体要求，支持推广课程至相关研究生教育指导单位合作建设平台；（提供与不少于6家研究生教育指导单位的共建平台截图或合作协议）</w:t>
      </w:r>
    </w:p>
    <w:p w14:paraId="708B91FA">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_GB2312" w:eastAsia="仿宋_GB2312" w:cs="仿宋_GB2312"/>
          <w:kern w:val="0"/>
          <w:sz w:val="24"/>
          <w:szCs w:val="24"/>
          <w:lang w:val="en-US"/>
        </w:rPr>
      </w:pPr>
      <w:r>
        <w:rPr>
          <w:rFonts w:hint="eastAsia" w:ascii="仿宋_GB2312" w:hAnsi="宋体" w:eastAsia="仿宋_GB2312" w:cs="仿宋"/>
          <w:kern w:val="2"/>
          <w:sz w:val="24"/>
          <w:szCs w:val="24"/>
          <w:lang w:val="en-US" w:eastAsia="zh-CN" w:bidi="ar"/>
        </w:rPr>
        <w:t>▲（7）供应商需根据采购单位具体要求，支持通过多渠道推广采购单位课程</w:t>
      </w:r>
      <w:r>
        <w:rPr>
          <w:rFonts w:hint="eastAsia" w:ascii="仿宋_GB2312" w:hAnsi="Times New Roman" w:eastAsia="仿宋_GB2312" w:cs="仿宋_GB2312"/>
          <w:snapToGrid w:val="0"/>
          <w:kern w:val="0"/>
          <w:sz w:val="24"/>
          <w:szCs w:val="24"/>
          <w:lang w:val="en-US" w:eastAsia="zh-CN" w:bidi="ar"/>
        </w:rPr>
        <w:t>。</w:t>
      </w:r>
    </w:p>
    <w:p w14:paraId="396610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kern w:val="2"/>
          <w:sz w:val="24"/>
          <w:szCs w:val="24"/>
          <w:lang w:val="en-US" w:eastAsia="zh-CN" w:bidi="ar"/>
        </w:rPr>
      </w:pPr>
      <w:r>
        <w:rPr>
          <w:rFonts w:hint="eastAsia" w:ascii="仿宋_GB2312" w:hAnsi="宋体" w:eastAsia="仿宋_GB2312" w:cs="仿宋"/>
          <w:kern w:val="2"/>
          <w:sz w:val="24"/>
          <w:szCs w:val="24"/>
          <w:lang w:val="en-US" w:eastAsia="zh-CN" w:bidi="ar"/>
        </w:rPr>
        <w:t>（提供不少于3种渠道形式的课程推广相关的证明材料复印件加盖供应商公章）</w:t>
      </w:r>
    </w:p>
    <w:p w14:paraId="74D0B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kern w:val="2"/>
          <w:sz w:val="24"/>
          <w:szCs w:val="24"/>
          <w:lang w:val="en-US" w:eastAsia="zh-CN" w:bidi="ar"/>
        </w:rPr>
      </w:pPr>
    </w:p>
    <w:p w14:paraId="2EB83C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_GB2312" w:hAnsi="宋体" w:eastAsia="仿宋_GB2312" w:cs="仿宋"/>
          <w:kern w:val="2"/>
          <w:sz w:val="24"/>
          <w:szCs w:val="24"/>
          <w:lang w:val="en-US" w:eastAsia="zh-CN" w:bidi="ar"/>
        </w:rPr>
      </w:pPr>
    </w:p>
    <w:p w14:paraId="4C38CEE1">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jc w:val="both"/>
        <w:textAlignment w:val="auto"/>
        <w:outlineLvl w:val="1"/>
        <w:rPr>
          <w:rFonts w:eastAsia="楷体_GB2312"/>
          <w:sz w:val="28"/>
          <w:szCs w:val="28"/>
          <w:lang w:val="en-US"/>
        </w:rPr>
      </w:pPr>
      <w:r>
        <w:rPr>
          <w:rFonts w:hint="eastAsia" w:ascii="Times New Roman" w:hAnsi="Times New Roman" w:eastAsia="楷体_GB2312" w:cs="楷体_GB2312"/>
          <w:kern w:val="2"/>
          <w:sz w:val="28"/>
          <w:szCs w:val="28"/>
          <w:lang w:val="en-US" w:eastAsia="zh-CN" w:bidi="ar"/>
        </w:rPr>
        <w:t>二、商务要求</w:t>
      </w:r>
    </w:p>
    <w:p w14:paraId="3FFE4604">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napToGrid w:val="0"/>
          <w:kern w:val="0"/>
          <w:sz w:val="24"/>
          <w:szCs w:val="24"/>
          <w:lang w:val="en-US"/>
        </w:rPr>
      </w:pPr>
      <w:r>
        <w:rPr>
          <w:rFonts w:hint="default" w:ascii="Times New Roman" w:hAnsi="Times New Roman" w:eastAsia="仿宋_GB2312" w:cs="Times New Roman"/>
          <w:snapToGrid w:val="0"/>
          <w:kern w:val="0"/>
          <w:sz w:val="24"/>
          <w:szCs w:val="24"/>
          <w:lang w:val="en-US" w:eastAsia="zh-CN" w:bidi="ar"/>
        </w:rPr>
        <w:t>1</w:t>
      </w:r>
      <w:r>
        <w:rPr>
          <w:rFonts w:hint="eastAsia" w:ascii="Times New Roman" w:hAnsi="Times New Roman" w:eastAsia="仿宋_GB2312" w:cs="Times New Roman"/>
          <w:snapToGrid w:val="0"/>
          <w:kern w:val="0"/>
          <w:sz w:val="24"/>
          <w:szCs w:val="24"/>
          <w:lang w:val="en-US" w:eastAsia="zh-CN" w:bidi="ar"/>
        </w:rPr>
        <w:t>、</w:t>
      </w:r>
      <w:r>
        <w:rPr>
          <w:rFonts w:hint="eastAsia" w:ascii="Times New Roman" w:hAnsi="Times New Roman" w:eastAsia="仿宋_GB2312" w:cs="仿宋_GB2312"/>
          <w:snapToGrid w:val="0"/>
          <w:kern w:val="0"/>
          <w:sz w:val="24"/>
          <w:szCs w:val="24"/>
          <w:lang w:val="en-US" w:eastAsia="zh-CN" w:bidi="ar"/>
        </w:rPr>
        <w:t>供货、安装周期及交货地点要求</w:t>
      </w:r>
    </w:p>
    <w:p w14:paraId="7265C589">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napToGrid w:val="0"/>
          <w:kern w:val="0"/>
          <w:sz w:val="24"/>
          <w:szCs w:val="24"/>
          <w:lang w:val="en-US"/>
        </w:rPr>
      </w:pPr>
      <w:r>
        <w:rPr>
          <w:rFonts w:hint="eastAsia" w:ascii="Times New Roman" w:hAnsi="Times New Roman" w:eastAsia="仿宋_GB2312" w:cs="仿宋_GB2312"/>
          <w:snapToGrid w:val="0"/>
          <w:kern w:val="0"/>
          <w:sz w:val="24"/>
          <w:szCs w:val="24"/>
          <w:lang w:val="en-US" w:eastAsia="zh-CN" w:bidi="ar"/>
        </w:rPr>
        <w:t>（</w:t>
      </w:r>
      <w:r>
        <w:rPr>
          <w:rFonts w:hint="default" w:ascii="Times New Roman" w:hAnsi="Times New Roman" w:eastAsia="仿宋_GB2312" w:cs="Times New Roman"/>
          <w:snapToGrid w:val="0"/>
          <w:kern w:val="0"/>
          <w:sz w:val="24"/>
          <w:szCs w:val="24"/>
          <w:lang w:val="en-US" w:eastAsia="zh-CN" w:bidi="ar"/>
        </w:rPr>
        <w:t>1</w:t>
      </w:r>
      <w:r>
        <w:rPr>
          <w:rFonts w:hint="eastAsia" w:ascii="Times New Roman" w:hAnsi="Times New Roman" w:eastAsia="仿宋_GB2312" w:cs="仿宋_GB2312"/>
          <w:snapToGrid w:val="0"/>
          <w:kern w:val="0"/>
          <w:sz w:val="24"/>
          <w:szCs w:val="24"/>
          <w:lang w:val="en-US" w:eastAsia="zh-CN" w:bidi="ar"/>
        </w:rPr>
        <w:t>）合同生效后，供应商在</w:t>
      </w:r>
      <w:r>
        <w:rPr>
          <w:rFonts w:hint="default" w:ascii="Times New Roman" w:hAnsi="Times New Roman" w:eastAsia="仿宋_GB2312" w:cs="Times New Roman"/>
          <w:snapToGrid w:val="0"/>
          <w:kern w:val="0"/>
          <w:sz w:val="24"/>
          <w:szCs w:val="24"/>
          <w:lang w:val="en-US" w:eastAsia="zh-CN" w:bidi="ar"/>
        </w:rPr>
        <w:t>180</w:t>
      </w:r>
      <w:r>
        <w:rPr>
          <w:rFonts w:hint="eastAsia" w:ascii="Times New Roman" w:hAnsi="Times New Roman" w:eastAsia="仿宋_GB2312" w:cs="仿宋_GB2312"/>
          <w:snapToGrid w:val="0"/>
          <w:kern w:val="0"/>
          <w:sz w:val="24"/>
          <w:szCs w:val="24"/>
          <w:lang w:val="en-US" w:eastAsia="zh-CN" w:bidi="ar"/>
        </w:rPr>
        <w:t>个工作日内完成安装及调试。</w:t>
      </w:r>
    </w:p>
    <w:p w14:paraId="4AE4DF42">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napToGrid w:val="0"/>
          <w:kern w:val="0"/>
          <w:sz w:val="24"/>
          <w:szCs w:val="24"/>
          <w:lang w:val="en-US"/>
        </w:rPr>
      </w:pPr>
      <w:r>
        <w:rPr>
          <w:rFonts w:hint="eastAsia" w:ascii="Times New Roman" w:hAnsi="Times New Roman" w:eastAsia="仿宋_GB2312" w:cs="仿宋_GB2312"/>
          <w:snapToGrid w:val="0"/>
          <w:kern w:val="0"/>
          <w:sz w:val="24"/>
          <w:szCs w:val="24"/>
          <w:lang w:val="en-US" w:eastAsia="zh-CN" w:bidi="ar"/>
        </w:rPr>
        <w:t>（</w:t>
      </w:r>
      <w:r>
        <w:rPr>
          <w:rFonts w:hint="default" w:ascii="Times New Roman" w:hAnsi="Times New Roman" w:eastAsia="仿宋_GB2312" w:cs="Times New Roman"/>
          <w:snapToGrid w:val="0"/>
          <w:kern w:val="0"/>
          <w:sz w:val="24"/>
          <w:szCs w:val="24"/>
          <w:lang w:val="en-US" w:eastAsia="zh-CN" w:bidi="ar"/>
        </w:rPr>
        <w:t>2</w:t>
      </w:r>
      <w:r>
        <w:rPr>
          <w:rFonts w:hint="eastAsia" w:ascii="Times New Roman" w:hAnsi="Times New Roman" w:eastAsia="仿宋_GB2312" w:cs="仿宋_GB2312"/>
          <w:snapToGrid w:val="0"/>
          <w:kern w:val="0"/>
          <w:sz w:val="24"/>
          <w:szCs w:val="24"/>
          <w:lang w:val="en-US" w:eastAsia="zh-CN" w:bidi="ar"/>
        </w:rPr>
        <w:t>）供应商提供设备的各项技术性能指标必须达到合同和技术文件规定的要求。</w:t>
      </w:r>
    </w:p>
    <w:p w14:paraId="66FA4D47">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napToGrid w:val="0"/>
          <w:kern w:val="0"/>
          <w:sz w:val="24"/>
          <w:szCs w:val="24"/>
          <w:lang w:val="en-US"/>
        </w:rPr>
      </w:pPr>
      <w:r>
        <w:rPr>
          <w:rFonts w:hint="eastAsia" w:ascii="Times New Roman" w:hAnsi="Times New Roman" w:eastAsia="仿宋_GB2312" w:cs="仿宋_GB2312"/>
          <w:snapToGrid w:val="0"/>
          <w:kern w:val="0"/>
          <w:sz w:val="24"/>
          <w:szCs w:val="24"/>
          <w:lang w:val="en-US" w:eastAsia="zh-CN" w:bidi="ar"/>
        </w:rPr>
        <w:t>（</w:t>
      </w:r>
      <w:r>
        <w:rPr>
          <w:rFonts w:hint="default" w:ascii="Times New Roman" w:hAnsi="Times New Roman" w:eastAsia="仿宋_GB2312" w:cs="Times New Roman"/>
          <w:snapToGrid w:val="0"/>
          <w:kern w:val="0"/>
          <w:sz w:val="24"/>
          <w:szCs w:val="24"/>
          <w:lang w:val="en-US" w:eastAsia="zh-CN" w:bidi="ar"/>
        </w:rPr>
        <w:t>3</w:t>
      </w:r>
      <w:r>
        <w:rPr>
          <w:rFonts w:hint="eastAsia" w:ascii="Times New Roman" w:hAnsi="Times New Roman" w:eastAsia="仿宋_GB2312" w:cs="仿宋_GB2312"/>
          <w:snapToGrid w:val="0"/>
          <w:kern w:val="0"/>
          <w:sz w:val="24"/>
          <w:szCs w:val="24"/>
          <w:lang w:val="en-US" w:eastAsia="zh-CN" w:bidi="ar"/>
        </w:rPr>
        <w:t>）在采购单位指定的地点交货。</w:t>
      </w:r>
    </w:p>
    <w:p w14:paraId="53D71CC5">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napToGrid w:val="0"/>
          <w:kern w:val="0"/>
          <w:sz w:val="24"/>
          <w:szCs w:val="24"/>
          <w:lang w:val="en-US"/>
        </w:rPr>
      </w:pPr>
      <w:r>
        <w:rPr>
          <w:rFonts w:hint="default" w:ascii="Times New Roman" w:hAnsi="Times New Roman" w:eastAsia="仿宋_GB2312" w:cs="Times New Roman"/>
          <w:snapToGrid w:val="0"/>
          <w:kern w:val="0"/>
          <w:sz w:val="24"/>
          <w:szCs w:val="24"/>
          <w:lang w:val="en-US" w:eastAsia="zh-CN" w:bidi="ar"/>
        </w:rPr>
        <w:t>2</w:t>
      </w:r>
      <w:r>
        <w:rPr>
          <w:rFonts w:hint="eastAsia" w:ascii="Times New Roman" w:hAnsi="Times New Roman" w:eastAsia="仿宋_GB2312" w:cs="Times New Roman"/>
          <w:snapToGrid w:val="0"/>
          <w:kern w:val="0"/>
          <w:sz w:val="24"/>
          <w:szCs w:val="24"/>
          <w:lang w:val="en-US" w:eastAsia="zh-CN" w:bidi="ar"/>
        </w:rPr>
        <w:t>、</w:t>
      </w:r>
      <w:r>
        <w:rPr>
          <w:rFonts w:hint="eastAsia" w:ascii="Times New Roman" w:hAnsi="Times New Roman" w:eastAsia="仿宋_GB2312" w:cs="仿宋_GB2312"/>
          <w:snapToGrid w:val="0"/>
          <w:kern w:val="0"/>
          <w:sz w:val="24"/>
          <w:szCs w:val="24"/>
          <w:lang w:val="en-US" w:eastAsia="zh-CN" w:bidi="ar"/>
        </w:rPr>
        <w:t>售后质保培训等要求</w:t>
      </w:r>
    </w:p>
    <w:p w14:paraId="3253A7BC">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napToGrid w:val="0"/>
          <w:kern w:val="0"/>
          <w:sz w:val="24"/>
          <w:szCs w:val="24"/>
          <w:lang w:val="en-US"/>
        </w:rPr>
      </w:pPr>
      <w:r>
        <w:rPr>
          <w:rFonts w:hint="eastAsia" w:ascii="Times New Roman" w:hAnsi="Times New Roman" w:eastAsia="仿宋_GB2312" w:cs="仿宋_GB2312"/>
          <w:snapToGrid w:val="0"/>
          <w:kern w:val="0"/>
          <w:sz w:val="24"/>
          <w:szCs w:val="24"/>
          <w:lang w:val="en-US" w:eastAsia="zh-CN" w:bidi="ar"/>
        </w:rPr>
        <w:t>（</w:t>
      </w:r>
      <w:r>
        <w:rPr>
          <w:rFonts w:hint="default" w:ascii="Times New Roman" w:hAnsi="Times New Roman" w:eastAsia="仿宋_GB2312" w:cs="Times New Roman"/>
          <w:snapToGrid w:val="0"/>
          <w:kern w:val="0"/>
          <w:sz w:val="24"/>
          <w:szCs w:val="24"/>
          <w:lang w:val="en-US" w:eastAsia="zh-CN" w:bidi="ar"/>
        </w:rPr>
        <w:t>1</w:t>
      </w:r>
      <w:r>
        <w:rPr>
          <w:rFonts w:hint="eastAsia" w:ascii="Times New Roman" w:hAnsi="Times New Roman" w:eastAsia="仿宋_GB2312" w:cs="仿宋_GB2312"/>
          <w:snapToGrid w:val="0"/>
          <w:kern w:val="0"/>
          <w:sz w:val="24"/>
          <w:szCs w:val="24"/>
          <w:lang w:val="en-US" w:eastAsia="zh-CN" w:bidi="ar"/>
        </w:rPr>
        <w:t>）自交货验收完毕之日算起，所有产品质保不少于</w:t>
      </w:r>
      <w:r>
        <w:rPr>
          <w:rFonts w:hint="default" w:ascii="Times New Roman" w:hAnsi="Times New Roman" w:eastAsia="仿宋_GB2312" w:cs="Times New Roman"/>
          <w:snapToGrid w:val="0"/>
          <w:kern w:val="0"/>
          <w:sz w:val="24"/>
          <w:szCs w:val="24"/>
          <w:lang w:val="en-US" w:eastAsia="zh-CN" w:bidi="ar"/>
        </w:rPr>
        <w:t>3</w:t>
      </w:r>
      <w:r>
        <w:rPr>
          <w:rFonts w:hint="eastAsia" w:ascii="Times New Roman" w:hAnsi="Times New Roman" w:eastAsia="仿宋_GB2312" w:cs="仿宋_GB2312"/>
          <w:snapToGrid w:val="0"/>
          <w:kern w:val="0"/>
          <w:sz w:val="24"/>
          <w:szCs w:val="24"/>
          <w:lang w:val="en-US" w:eastAsia="zh-CN" w:bidi="ar"/>
        </w:rPr>
        <w:t>年。供应商对提供的货物在质保期内，因产品质量而导致的缺陷，必须免费提供包修、包换、包退服务，因此导致的损失采购单位有权向成交供应商追偿。</w:t>
      </w:r>
    </w:p>
    <w:p w14:paraId="1A2EB589">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napToGrid w:val="0"/>
          <w:kern w:val="0"/>
          <w:sz w:val="24"/>
          <w:szCs w:val="24"/>
          <w:lang w:val="en-US"/>
        </w:rPr>
      </w:pPr>
      <w:r>
        <w:rPr>
          <w:rFonts w:hint="eastAsia" w:ascii="Times New Roman" w:hAnsi="Times New Roman" w:eastAsia="仿宋_GB2312" w:cs="仿宋_GB2312"/>
          <w:snapToGrid w:val="0"/>
          <w:kern w:val="0"/>
          <w:sz w:val="24"/>
          <w:szCs w:val="24"/>
          <w:lang w:val="en-US" w:eastAsia="zh-CN" w:bidi="ar"/>
        </w:rPr>
        <w:t>（</w:t>
      </w:r>
      <w:r>
        <w:rPr>
          <w:rFonts w:hint="default" w:ascii="Times New Roman" w:hAnsi="Times New Roman" w:eastAsia="仿宋_GB2312" w:cs="Times New Roman"/>
          <w:snapToGrid w:val="0"/>
          <w:kern w:val="0"/>
          <w:sz w:val="24"/>
          <w:szCs w:val="24"/>
          <w:lang w:val="en-US" w:eastAsia="zh-CN" w:bidi="ar"/>
        </w:rPr>
        <w:t>2</w:t>
      </w:r>
      <w:r>
        <w:rPr>
          <w:rFonts w:hint="eastAsia" w:ascii="Times New Roman" w:hAnsi="Times New Roman" w:eastAsia="仿宋_GB2312" w:cs="仿宋_GB2312"/>
          <w:snapToGrid w:val="0"/>
          <w:kern w:val="0"/>
          <w:sz w:val="24"/>
          <w:szCs w:val="24"/>
          <w:lang w:val="en-US" w:eastAsia="zh-CN" w:bidi="ar"/>
        </w:rPr>
        <w:t>）供应商须在“三包”范围内免费提供该货物的技术培训和技术支持。</w:t>
      </w:r>
    </w:p>
    <w:p w14:paraId="0B29B596">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napToGrid w:val="0"/>
          <w:kern w:val="0"/>
          <w:sz w:val="24"/>
          <w:szCs w:val="24"/>
          <w:lang w:val="en-US"/>
        </w:rPr>
      </w:pPr>
      <w:r>
        <w:rPr>
          <w:rFonts w:hint="default" w:ascii="Times New Roman" w:hAnsi="Times New Roman" w:eastAsia="仿宋_GB2312" w:cs="Times New Roman"/>
          <w:snapToGrid w:val="0"/>
          <w:kern w:val="0"/>
          <w:sz w:val="24"/>
          <w:szCs w:val="24"/>
          <w:lang w:val="en-US" w:eastAsia="zh-CN" w:bidi="ar"/>
        </w:rPr>
        <w:t>3</w:t>
      </w:r>
      <w:r>
        <w:rPr>
          <w:rFonts w:hint="eastAsia" w:ascii="Times New Roman" w:hAnsi="Times New Roman" w:eastAsia="仿宋_GB2312" w:cs="Times New Roman"/>
          <w:snapToGrid w:val="0"/>
          <w:kern w:val="0"/>
          <w:sz w:val="24"/>
          <w:szCs w:val="24"/>
          <w:lang w:val="en-US" w:eastAsia="zh-CN" w:bidi="ar"/>
        </w:rPr>
        <w:t>、</w:t>
      </w:r>
      <w:r>
        <w:rPr>
          <w:rFonts w:hint="eastAsia" w:ascii="Times New Roman" w:hAnsi="Times New Roman" w:eastAsia="仿宋_GB2312" w:cs="仿宋_GB2312"/>
          <w:snapToGrid w:val="0"/>
          <w:kern w:val="0"/>
          <w:sz w:val="24"/>
          <w:szCs w:val="24"/>
          <w:lang w:val="en-US" w:eastAsia="zh-CN" w:bidi="ar"/>
        </w:rPr>
        <w:t>签订合同后与采购单位签订保密协议书，履行保密义务。供应商须严格遵守保密规定，未经允许不得私自外泄任何与系统有关的重要信息，违者将依法追究法律责任。</w:t>
      </w:r>
    </w:p>
    <w:p w14:paraId="4B723539">
      <w:pPr>
        <w:keepNext w:val="0"/>
        <w:keepLines w:val="0"/>
        <w:pageBreakBefore w:val="0"/>
        <w:widowControl w:val="0"/>
        <w:suppressLineNumbers w:val="0"/>
        <w:tabs>
          <w:tab w:val="center" w:pos="4473"/>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eastAsia="仿宋_GB2312"/>
          <w:snapToGrid w:val="0"/>
          <w:kern w:val="0"/>
          <w:sz w:val="24"/>
          <w:szCs w:val="24"/>
          <w:lang w:val="en-US"/>
        </w:rPr>
      </w:pPr>
      <w:r>
        <w:rPr>
          <w:rFonts w:hint="default" w:ascii="Times New Roman" w:hAnsi="Times New Roman" w:eastAsia="仿宋_GB2312" w:cs="Times New Roman"/>
          <w:snapToGrid w:val="0"/>
          <w:kern w:val="0"/>
          <w:sz w:val="24"/>
          <w:szCs w:val="24"/>
          <w:lang w:val="en-US" w:eastAsia="zh-CN" w:bidi="ar"/>
        </w:rPr>
        <w:t>4</w:t>
      </w:r>
      <w:r>
        <w:rPr>
          <w:rFonts w:hint="eastAsia" w:ascii="Times New Roman" w:hAnsi="Times New Roman" w:eastAsia="仿宋_GB2312" w:cs="Times New Roman"/>
          <w:snapToGrid w:val="0"/>
          <w:kern w:val="0"/>
          <w:sz w:val="24"/>
          <w:szCs w:val="24"/>
          <w:lang w:val="en-US" w:eastAsia="zh-CN" w:bidi="ar"/>
        </w:rPr>
        <w:t>、</w:t>
      </w:r>
      <w:r>
        <w:rPr>
          <w:rFonts w:hint="eastAsia" w:ascii="Times New Roman" w:hAnsi="Times New Roman" w:eastAsia="仿宋_GB2312" w:cs="仿宋_GB2312"/>
          <w:snapToGrid w:val="0"/>
          <w:kern w:val="0"/>
          <w:sz w:val="24"/>
          <w:szCs w:val="24"/>
          <w:lang w:val="en-US" w:eastAsia="zh-CN" w:bidi="ar"/>
        </w:rPr>
        <w:t>本采购项目响应报价是履行合同的最终价格，包括货物、包装、配送、安装、调试、培训、售后、税费等完成本项目所有费用，采购人不再支付任何费用。响应报价估算错误等引起的风险由报价供应商自行承担，投标价格单位为人民币元（含税）。</w:t>
      </w:r>
    </w:p>
    <w:p w14:paraId="573291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eastAsia="仿宋_GB2312"/>
          <w:sz w:val="24"/>
          <w:szCs w:val="24"/>
          <w:highlight w:val="none"/>
          <w:lang w:val="en-US"/>
        </w:rPr>
      </w:pPr>
      <w:bookmarkStart w:id="99" w:name="_Toc14670"/>
      <w:bookmarkStart w:id="100" w:name="_Toc45117079"/>
      <w:r>
        <w:rPr>
          <w:rFonts w:hint="default" w:ascii="Times New Roman" w:hAnsi="Times New Roman" w:eastAsia="仿宋_GB2312" w:cs="Times New Roman"/>
          <w:kern w:val="2"/>
          <w:sz w:val="24"/>
          <w:szCs w:val="24"/>
          <w:highlight w:val="none"/>
          <w:lang w:val="en-US" w:eastAsia="zh-CN" w:bidi="ar"/>
        </w:rPr>
        <w:t>5</w:t>
      </w:r>
      <w:r>
        <w:rPr>
          <w:rFonts w:hint="eastAsia" w:ascii="Times New Roman" w:hAnsi="Times New Roman" w:eastAsia="仿宋_GB2312" w:cs="Times New Roman"/>
          <w:kern w:val="2"/>
          <w:sz w:val="24"/>
          <w:szCs w:val="24"/>
          <w:highlight w:val="none"/>
          <w:lang w:val="en-US" w:eastAsia="zh-CN" w:bidi="ar"/>
        </w:rPr>
        <w:t>、</w:t>
      </w:r>
      <w:bookmarkEnd w:id="99"/>
      <w:bookmarkEnd w:id="100"/>
      <w:r>
        <w:rPr>
          <w:rFonts w:hint="eastAsia" w:ascii="Times New Roman" w:hAnsi="Times New Roman" w:eastAsia="仿宋_GB2312" w:cs="Times New Roman"/>
          <w:kern w:val="2"/>
          <w:sz w:val="24"/>
          <w:szCs w:val="24"/>
          <w:highlight w:val="none"/>
          <w:lang w:val="en-US" w:eastAsia="zh-CN" w:bidi="ar"/>
        </w:rPr>
        <w:t>协议签订之日起180个工作日内，供应商完成采购清单内所有服务需求的配置调试。项目验收合格后30个工作日内，采购单位向成交供应商支付合同总金额的95%；剩余5%作为质量保证金，待质保期满且无质量问题后30个工作日内无息退还。</w:t>
      </w:r>
    </w:p>
    <w:p w14:paraId="236522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eastAsia="仿宋_GB2312"/>
          <w:sz w:val="24"/>
          <w:szCs w:val="24"/>
          <w:lang w:val="en-US"/>
        </w:rPr>
      </w:pPr>
      <w:r>
        <w:rPr>
          <w:rFonts w:hint="default" w:ascii="Times New Roman" w:hAnsi="Times New Roman" w:eastAsia="仿宋_GB2312" w:cs="Times New Roman"/>
          <w:kern w:val="2"/>
          <w:sz w:val="24"/>
          <w:szCs w:val="24"/>
          <w:lang w:val="en-US" w:eastAsia="zh-CN" w:bidi="ar"/>
        </w:rPr>
        <w:t>6</w:t>
      </w:r>
      <w:r>
        <w:rPr>
          <w:rFonts w:hint="eastAsia" w:ascii="Times New Roman" w:hAnsi="Times New Roman" w:eastAsia="仿宋_GB2312" w:cs="Times New Roman"/>
          <w:kern w:val="2"/>
          <w:sz w:val="24"/>
          <w:szCs w:val="24"/>
          <w:lang w:val="en-US" w:eastAsia="zh-CN" w:bidi="ar"/>
        </w:rPr>
        <w:t>、</w:t>
      </w:r>
      <w:r>
        <w:rPr>
          <w:rFonts w:hint="eastAsia" w:ascii="Times New Roman" w:hAnsi="Times New Roman" w:eastAsia="仿宋_GB2312" w:cs="仿宋_GB2312"/>
          <w:kern w:val="2"/>
          <w:sz w:val="24"/>
          <w:szCs w:val="24"/>
          <w:lang w:val="en-US" w:eastAsia="zh-CN" w:bidi="ar"/>
        </w:rPr>
        <w:t>自交货验收完毕之日算起，所有产品质保不少于</w:t>
      </w:r>
      <w:r>
        <w:rPr>
          <w:rFonts w:hint="default" w:ascii="Times New Roman" w:hAnsi="Times New Roman" w:eastAsia="仿宋_GB2312" w:cs="Times New Roman"/>
          <w:kern w:val="2"/>
          <w:sz w:val="24"/>
          <w:szCs w:val="24"/>
          <w:lang w:val="en-US" w:eastAsia="zh-CN" w:bidi="ar"/>
        </w:rPr>
        <w:t>3</w:t>
      </w:r>
      <w:r>
        <w:rPr>
          <w:rFonts w:hint="eastAsia" w:ascii="Times New Roman" w:hAnsi="Times New Roman" w:eastAsia="仿宋_GB2312" w:cs="仿宋_GB2312"/>
          <w:kern w:val="2"/>
          <w:sz w:val="24"/>
          <w:szCs w:val="24"/>
          <w:lang w:val="en-US" w:eastAsia="zh-CN" w:bidi="ar"/>
        </w:rPr>
        <w:t>年。供应商对提供的货物在质保期内，因产品质量而导致的缺陷，必须免费提供包修、包换、包退服务，因此导致的损失采购单位有权向成交供应商追偿。</w:t>
      </w:r>
    </w:p>
    <w:p w14:paraId="44FEC8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eastAsia="仿宋_GB2312"/>
          <w:sz w:val="24"/>
          <w:szCs w:val="24"/>
          <w:lang w:val="en-US"/>
        </w:rPr>
      </w:pPr>
      <w:r>
        <w:rPr>
          <w:rFonts w:hint="default" w:ascii="Times New Roman" w:hAnsi="Times New Roman" w:eastAsia="仿宋_GB2312" w:cs="Times New Roman"/>
          <w:kern w:val="2"/>
          <w:sz w:val="24"/>
          <w:szCs w:val="24"/>
          <w:lang w:val="en-US" w:eastAsia="zh-CN" w:bidi="ar"/>
        </w:rPr>
        <w:t>7</w:t>
      </w:r>
      <w:r>
        <w:rPr>
          <w:rFonts w:hint="eastAsia" w:ascii="Times New Roman" w:hAnsi="Times New Roman" w:eastAsia="仿宋_GB2312" w:cs="Times New Roman"/>
          <w:kern w:val="2"/>
          <w:sz w:val="24"/>
          <w:szCs w:val="24"/>
          <w:lang w:val="en-US" w:eastAsia="zh-CN" w:bidi="ar"/>
        </w:rPr>
        <w:t>、</w:t>
      </w:r>
      <w:r>
        <w:rPr>
          <w:rFonts w:hint="eastAsia" w:ascii="Times New Roman" w:hAnsi="Times New Roman" w:eastAsia="仿宋_GB2312" w:cs="仿宋_GB2312"/>
          <w:kern w:val="2"/>
          <w:sz w:val="24"/>
          <w:szCs w:val="24"/>
          <w:lang w:val="en-US" w:eastAsia="zh-CN" w:bidi="ar"/>
        </w:rPr>
        <w:t>供应商须在“三包”范围内免费提供该货物的技术培训和技术支持。</w:t>
      </w:r>
    </w:p>
    <w:p w14:paraId="72180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eastAsia="仿宋_GB2312"/>
          <w:sz w:val="24"/>
          <w:szCs w:val="24"/>
          <w:lang w:val="en-US"/>
        </w:rPr>
      </w:pPr>
      <w:r>
        <w:rPr>
          <w:rFonts w:hint="default" w:ascii="Times New Roman" w:hAnsi="Times New Roman" w:eastAsia="仿宋_GB2312" w:cs="Times New Roman"/>
          <w:kern w:val="2"/>
          <w:sz w:val="24"/>
          <w:szCs w:val="24"/>
          <w:lang w:val="en-US" w:eastAsia="zh-CN" w:bidi="ar"/>
        </w:rPr>
        <w:t>8</w:t>
      </w:r>
      <w:r>
        <w:rPr>
          <w:rFonts w:hint="eastAsia" w:ascii="Times New Roman" w:hAnsi="Times New Roman" w:eastAsia="仿宋_GB2312" w:cs="Times New Roman"/>
          <w:kern w:val="2"/>
          <w:sz w:val="24"/>
          <w:szCs w:val="24"/>
          <w:lang w:val="en-US" w:eastAsia="zh-CN" w:bidi="ar"/>
        </w:rPr>
        <w:t>、</w:t>
      </w:r>
      <w:r>
        <w:rPr>
          <w:rFonts w:hint="eastAsia" w:ascii="Times New Roman" w:hAnsi="Times New Roman" w:eastAsia="仿宋_GB2312" w:cs="仿宋_GB2312"/>
          <w:kern w:val="2"/>
          <w:sz w:val="24"/>
          <w:szCs w:val="24"/>
          <w:lang w:val="en-US" w:eastAsia="zh-CN" w:bidi="ar"/>
        </w:rPr>
        <w:t>签订合同后与采购单位签订保密协议书，履行保密义务。供应商须严格遵守保密规定，未经允许不得私自外泄任何与系统有关的重要信息，违者将依法追究法律责任。</w:t>
      </w:r>
    </w:p>
    <w:p w14:paraId="04FA6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sz w:val="24"/>
          <w:szCs w:val="24"/>
          <w:lang w:val="en-US"/>
        </w:rPr>
      </w:pPr>
      <w:r>
        <w:rPr>
          <w:rFonts w:hint="default" w:ascii="Times New Roman" w:hAnsi="Times New Roman" w:eastAsia="仿宋_GB2312" w:cs="Times New Roman"/>
          <w:kern w:val="2"/>
          <w:sz w:val="24"/>
          <w:szCs w:val="24"/>
          <w:lang w:val="en-US" w:eastAsia="zh-CN" w:bidi="ar"/>
        </w:rPr>
        <w:t>9</w:t>
      </w:r>
      <w:r>
        <w:rPr>
          <w:rFonts w:hint="eastAsia" w:ascii="Times New Roman" w:hAnsi="Times New Roman" w:eastAsia="仿宋_GB2312" w:cs="Times New Roman"/>
          <w:kern w:val="2"/>
          <w:sz w:val="24"/>
          <w:szCs w:val="24"/>
          <w:lang w:val="en-US" w:eastAsia="zh-CN" w:bidi="ar"/>
        </w:rPr>
        <w:t>、</w:t>
      </w:r>
      <w:r>
        <w:rPr>
          <w:rFonts w:hint="eastAsia" w:ascii="Times New Roman" w:hAnsi="Times New Roman" w:eastAsia="仿宋_GB2312" w:cs="仿宋_GB2312"/>
          <w:kern w:val="2"/>
          <w:sz w:val="24"/>
          <w:szCs w:val="24"/>
          <w:lang w:val="en-US" w:eastAsia="zh-CN" w:bidi="ar"/>
        </w:rPr>
        <w:t>本采购项目响应报价是履行合同的最终价格，包括货物、包装、配送、安装、调试、培训、售后、税费等完成本项目所有费用，采购人不再支付任何费用。响应报价估算错误等引起的风险由报价供应商自行承担，投标价格单位为人民币元（含税）。</w:t>
      </w:r>
    </w:p>
    <w:p w14:paraId="37B185ED">
      <w:pPr>
        <w:pStyle w:val="5"/>
        <w:widowControl/>
        <w:spacing w:before="0" w:beforeAutospacing="0" w:after="0" w:afterAutospacing="0"/>
        <w:ind w:left="0" w:leftChars="0" w:right="0"/>
        <w:jc w:val="center"/>
        <w:rPr>
          <w:rFonts w:hint="default" w:ascii="Times New Roman" w:hAnsi="Times New Roman" w:cs="Times New Roman"/>
          <w:lang w:val="en-US"/>
        </w:rPr>
      </w:pPr>
      <w:r>
        <w:rPr>
          <w:rFonts w:hint="default" w:ascii="Times New Roman" w:hAnsi="Times New Roman" w:eastAsia="宋体" w:cs="Times New Roman"/>
          <w:kern w:val="2"/>
          <w:sz w:val="21"/>
          <w:szCs w:val="20"/>
          <w:lang w:val="en-US" w:eastAsia="zh-CN" w:bidi="ar"/>
        </w:rPr>
        <w:br w:type="page"/>
      </w:r>
    </w:p>
    <w:p w14:paraId="6BF2967D">
      <w:pPr>
        <w:keepNext w:val="0"/>
        <w:keepLines w:val="0"/>
        <w:widowControl w:val="0"/>
        <w:suppressLineNumbers w:val="0"/>
        <w:autoSpaceDE w:val="0"/>
        <w:autoSpaceDN w:val="0"/>
        <w:adjustRightInd w:val="0"/>
        <w:spacing w:before="0" w:beforeAutospacing="0" w:after="312" w:afterLines="100" w:afterAutospacing="0"/>
        <w:ind w:left="0" w:right="0"/>
        <w:jc w:val="center"/>
        <w:outlineLvl w:val="0"/>
        <w:rPr>
          <w:rFonts w:hint="eastAsia" w:ascii="黑体" w:hAnsi="黑体" w:eastAsia="黑体" w:cs="黑体"/>
          <w:sz w:val="44"/>
          <w:szCs w:val="44"/>
          <w:lang w:val="en-US"/>
        </w:rPr>
      </w:pPr>
      <w:r>
        <w:rPr>
          <w:rFonts w:hint="eastAsia" w:ascii="黑体" w:hAnsi="黑体" w:eastAsia="黑体" w:cs="黑体"/>
          <w:kern w:val="2"/>
          <w:sz w:val="44"/>
          <w:szCs w:val="44"/>
          <w:lang w:val="zh-CN" w:eastAsia="zh-CN" w:bidi="ar"/>
        </w:rPr>
        <w:t>报价人</w:t>
      </w:r>
      <w:r>
        <w:rPr>
          <w:rFonts w:hint="eastAsia" w:ascii="黑体" w:hAnsi="黑体" w:eastAsia="黑体" w:cs="黑体"/>
          <w:kern w:val="2"/>
          <w:sz w:val="44"/>
          <w:szCs w:val="44"/>
          <w:lang w:val="en-US" w:eastAsia="zh-CN" w:bidi="ar"/>
        </w:rPr>
        <w:t>须知</w:t>
      </w:r>
    </w:p>
    <w:p w14:paraId="4FC5C28A">
      <w:pPr>
        <w:keepNext w:val="0"/>
        <w:keepLines w:val="0"/>
        <w:widowControl w:val="0"/>
        <w:suppressLineNumbers w:val="0"/>
        <w:spacing w:before="0" w:beforeAutospacing="0" w:after="0" w:afterAutospacing="0" w:line="560" w:lineRule="exact"/>
        <w:ind w:left="0" w:right="0" w:firstLine="560" w:firstLineChars="200"/>
        <w:jc w:val="both"/>
        <w:rPr>
          <w:rFonts w:eastAsia="楷体"/>
          <w:color w:val="000000"/>
          <w:sz w:val="28"/>
          <w:szCs w:val="28"/>
          <w:lang w:val="en-US"/>
        </w:rPr>
      </w:pPr>
      <w:r>
        <w:rPr>
          <w:rFonts w:hint="eastAsia" w:ascii="Times New Roman" w:hAnsi="Times New Roman" w:eastAsia="楷体" w:cs="楷体"/>
          <w:color w:val="000000"/>
          <w:kern w:val="2"/>
          <w:sz w:val="28"/>
          <w:szCs w:val="28"/>
          <w:lang w:val="en-US" w:eastAsia="zh-CN" w:bidi="ar"/>
        </w:rPr>
        <w:t>报价书构成</w:t>
      </w:r>
    </w:p>
    <w:p w14:paraId="674D72A2">
      <w:pPr>
        <w:keepNext w:val="0"/>
        <w:keepLines w:val="0"/>
        <w:widowControl w:val="0"/>
        <w:suppressLineNumbers w:val="0"/>
        <w:spacing w:before="0" w:beforeAutospacing="0" w:after="0" w:afterAutospacing="0" w:line="560" w:lineRule="exact"/>
        <w:ind w:left="0" w:right="0" w:firstLine="560" w:firstLineChars="200"/>
        <w:jc w:val="both"/>
        <w:rPr>
          <w:rFonts w:eastAsia="楷体"/>
          <w:color w:val="000000"/>
          <w:sz w:val="28"/>
          <w:szCs w:val="28"/>
          <w:lang w:val="en-US"/>
        </w:rPr>
      </w:pPr>
      <w:r>
        <w:rPr>
          <w:rFonts w:hint="eastAsia" w:ascii="Times New Roman" w:hAnsi="Times New Roman" w:eastAsia="楷体" w:cs="楷体"/>
          <w:color w:val="000000"/>
          <w:kern w:val="2"/>
          <w:sz w:val="28"/>
          <w:szCs w:val="28"/>
          <w:lang w:val="en-US" w:eastAsia="zh-CN" w:bidi="ar"/>
        </w:rPr>
        <w:t>（一）报价表（附件</w:t>
      </w:r>
      <w:r>
        <w:rPr>
          <w:rFonts w:hint="default" w:ascii="Times New Roman" w:hAnsi="Times New Roman" w:eastAsia="楷体" w:cs="Times New Roman"/>
          <w:color w:val="000000"/>
          <w:kern w:val="2"/>
          <w:sz w:val="28"/>
          <w:szCs w:val="28"/>
          <w:lang w:val="en-US" w:eastAsia="zh-CN" w:bidi="ar"/>
        </w:rPr>
        <w:t>1</w:t>
      </w:r>
      <w:r>
        <w:rPr>
          <w:rFonts w:hint="eastAsia" w:ascii="Times New Roman" w:hAnsi="Times New Roman" w:eastAsia="楷体" w:cs="楷体"/>
          <w:color w:val="000000"/>
          <w:kern w:val="2"/>
          <w:sz w:val="28"/>
          <w:szCs w:val="28"/>
          <w:lang w:val="en-US" w:eastAsia="zh-CN" w:bidi="ar"/>
        </w:rPr>
        <w:t>）</w:t>
      </w:r>
    </w:p>
    <w:p w14:paraId="0D51C22B">
      <w:pPr>
        <w:keepNext w:val="0"/>
        <w:keepLines w:val="0"/>
        <w:widowControl w:val="0"/>
        <w:suppressLineNumbers w:val="0"/>
        <w:spacing w:before="0" w:beforeAutospacing="0" w:after="0" w:afterAutospacing="0" w:line="560" w:lineRule="exact"/>
        <w:ind w:left="0" w:right="0" w:firstLine="560" w:firstLineChars="200"/>
        <w:jc w:val="both"/>
        <w:rPr>
          <w:rFonts w:eastAsia="楷体"/>
          <w:color w:val="000000"/>
          <w:sz w:val="28"/>
          <w:szCs w:val="28"/>
          <w:lang w:val="en-US"/>
        </w:rPr>
      </w:pPr>
      <w:r>
        <w:rPr>
          <w:rFonts w:hint="eastAsia" w:ascii="Times New Roman" w:hAnsi="Times New Roman" w:eastAsia="楷体" w:cs="楷体"/>
          <w:color w:val="000000"/>
          <w:kern w:val="2"/>
          <w:sz w:val="28"/>
          <w:szCs w:val="28"/>
          <w:lang w:val="en-US" w:eastAsia="zh-CN" w:bidi="ar"/>
        </w:rPr>
        <w:t>（二）相关资格证明文件（除必须要求原件外，其他资料原件和复印件均可）</w:t>
      </w:r>
    </w:p>
    <w:p w14:paraId="32E9E97D">
      <w:pPr>
        <w:keepNext w:val="0"/>
        <w:keepLines w:val="0"/>
        <w:widowControl w:val="0"/>
        <w:suppressLineNumbers w:val="0"/>
        <w:spacing w:before="0" w:beforeAutospacing="0" w:after="0" w:afterAutospacing="0" w:line="560" w:lineRule="exact"/>
        <w:ind w:left="0" w:right="0" w:firstLine="560" w:firstLineChars="200"/>
        <w:jc w:val="both"/>
        <w:rPr>
          <w:rFonts w:eastAsia="楷体"/>
          <w:color w:val="000000"/>
          <w:sz w:val="28"/>
          <w:szCs w:val="28"/>
          <w:lang w:val="en-US"/>
        </w:rPr>
      </w:pPr>
      <w:r>
        <w:rPr>
          <w:rFonts w:hint="default" w:ascii="Times New Roman" w:hAnsi="Times New Roman" w:eastAsia="楷体" w:cs="Times New Roman"/>
          <w:color w:val="000000"/>
          <w:kern w:val="2"/>
          <w:sz w:val="28"/>
          <w:szCs w:val="28"/>
          <w:lang w:val="en-US" w:eastAsia="zh-CN" w:bidi="ar"/>
        </w:rPr>
        <w:t>1.</w:t>
      </w:r>
      <w:r>
        <w:rPr>
          <w:rFonts w:hint="eastAsia" w:ascii="Times New Roman" w:hAnsi="Times New Roman" w:eastAsia="楷体" w:cs="楷体"/>
          <w:color w:val="000000"/>
          <w:kern w:val="2"/>
          <w:sz w:val="28"/>
          <w:szCs w:val="28"/>
          <w:lang w:val="en-US" w:eastAsia="zh-CN" w:bidi="ar"/>
        </w:rPr>
        <w:t>营业执照（复印件加盖公章）</w:t>
      </w:r>
    </w:p>
    <w:p w14:paraId="5A843EE7">
      <w:pPr>
        <w:keepNext w:val="0"/>
        <w:keepLines w:val="0"/>
        <w:widowControl w:val="0"/>
        <w:suppressLineNumbers w:val="0"/>
        <w:spacing w:before="0" w:beforeAutospacing="0" w:after="0" w:afterAutospacing="0" w:line="560" w:lineRule="exact"/>
        <w:ind w:left="0" w:right="0" w:firstLine="560" w:firstLineChars="200"/>
        <w:jc w:val="both"/>
        <w:rPr>
          <w:rFonts w:eastAsia="楷体"/>
          <w:color w:val="000000"/>
          <w:sz w:val="28"/>
          <w:szCs w:val="28"/>
          <w:lang w:val="en-US"/>
        </w:rPr>
      </w:pPr>
      <w:r>
        <w:rPr>
          <w:rFonts w:hint="default" w:ascii="Times New Roman" w:hAnsi="Times New Roman" w:eastAsia="楷体" w:cs="Times New Roman"/>
          <w:color w:val="000000"/>
          <w:kern w:val="2"/>
          <w:sz w:val="28"/>
          <w:szCs w:val="28"/>
          <w:lang w:val="en-US" w:eastAsia="zh-CN" w:bidi="ar"/>
        </w:rPr>
        <w:t>2.</w:t>
      </w:r>
      <w:r>
        <w:rPr>
          <w:rFonts w:hint="eastAsia" w:ascii="Times New Roman" w:hAnsi="Times New Roman" w:eastAsia="楷体" w:cs="楷体"/>
          <w:color w:val="000000"/>
          <w:kern w:val="2"/>
          <w:sz w:val="28"/>
          <w:szCs w:val="28"/>
          <w:lang w:val="en-US" w:eastAsia="zh-CN" w:bidi="ar"/>
        </w:rPr>
        <w:t>法定代表人资格证明书（附件</w:t>
      </w:r>
      <w:r>
        <w:rPr>
          <w:rFonts w:hint="default" w:ascii="Times New Roman" w:hAnsi="Times New Roman" w:eastAsia="楷体" w:cs="Times New Roman"/>
          <w:color w:val="000000"/>
          <w:kern w:val="2"/>
          <w:sz w:val="28"/>
          <w:szCs w:val="28"/>
          <w:lang w:val="en-US" w:eastAsia="zh-CN" w:bidi="ar"/>
        </w:rPr>
        <w:t>2</w:t>
      </w:r>
      <w:r>
        <w:rPr>
          <w:rFonts w:hint="eastAsia" w:ascii="Times New Roman" w:hAnsi="Times New Roman" w:eastAsia="楷体" w:cs="楷体"/>
          <w:color w:val="000000"/>
          <w:kern w:val="2"/>
          <w:sz w:val="28"/>
          <w:szCs w:val="28"/>
          <w:lang w:val="en-US" w:eastAsia="zh-CN" w:bidi="ar"/>
        </w:rPr>
        <w:t>）</w:t>
      </w:r>
    </w:p>
    <w:p w14:paraId="5299D0EA">
      <w:pPr>
        <w:keepNext w:val="0"/>
        <w:keepLines w:val="0"/>
        <w:widowControl w:val="0"/>
        <w:suppressLineNumbers w:val="0"/>
        <w:spacing w:before="0" w:beforeAutospacing="0" w:after="0" w:afterAutospacing="0" w:line="560" w:lineRule="exact"/>
        <w:ind w:left="0" w:right="0" w:firstLine="560" w:firstLineChars="200"/>
        <w:jc w:val="both"/>
        <w:rPr>
          <w:rFonts w:eastAsia="楷体"/>
          <w:color w:val="000000"/>
          <w:sz w:val="28"/>
          <w:szCs w:val="28"/>
          <w:lang w:val="en-US"/>
        </w:rPr>
      </w:pPr>
      <w:r>
        <w:rPr>
          <w:rFonts w:hint="default" w:ascii="Times New Roman" w:hAnsi="Times New Roman" w:eastAsia="楷体" w:cs="Times New Roman"/>
          <w:color w:val="000000"/>
          <w:kern w:val="2"/>
          <w:sz w:val="28"/>
          <w:szCs w:val="28"/>
          <w:lang w:val="en-US" w:eastAsia="zh-CN" w:bidi="ar"/>
        </w:rPr>
        <w:t>3.</w:t>
      </w:r>
      <w:r>
        <w:rPr>
          <w:rFonts w:hint="eastAsia" w:ascii="Times New Roman" w:hAnsi="Times New Roman" w:eastAsia="楷体" w:cs="楷体"/>
          <w:color w:val="000000"/>
          <w:kern w:val="2"/>
          <w:sz w:val="28"/>
          <w:szCs w:val="28"/>
          <w:lang w:val="en-US" w:eastAsia="zh-CN" w:bidi="ar"/>
        </w:rPr>
        <w:t>法定代表人授权书（附件</w:t>
      </w:r>
      <w:r>
        <w:rPr>
          <w:rFonts w:hint="default" w:ascii="Times New Roman" w:hAnsi="Times New Roman" w:eastAsia="楷体" w:cs="Times New Roman"/>
          <w:color w:val="000000"/>
          <w:kern w:val="2"/>
          <w:sz w:val="28"/>
          <w:szCs w:val="28"/>
          <w:lang w:val="en-US" w:eastAsia="zh-CN" w:bidi="ar"/>
        </w:rPr>
        <w:t>3</w:t>
      </w:r>
      <w:r>
        <w:rPr>
          <w:rFonts w:hint="eastAsia" w:ascii="Times New Roman" w:hAnsi="Times New Roman" w:eastAsia="楷体" w:cs="楷体"/>
          <w:color w:val="000000"/>
          <w:kern w:val="2"/>
          <w:sz w:val="28"/>
          <w:szCs w:val="28"/>
          <w:lang w:val="en-US" w:eastAsia="zh-CN" w:bidi="ar"/>
        </w:rPr>
        <w:t>）</w:t>
      </w:r>
    </w:p>
    <w:p w14:paraId="771E1B68">
      <w:pPr>
        <w:keepNext w:val="0"/>
        <w:keepLines w:val="0"/>
        <w:widowControl w:val="0"/>
        <w:suppressLineNumbers w:val="0"/>
        <w:spacing w:before="0" w:beforeAutospacing="0" w:after="0" w:afterAutospacing="0" w:line="560" w:lineRule="exact"/>
        <w:ind w:left="0" w:right="0" w:firstLine="560" w:firstLineChars="200"/>
        <w:jc w:val="both"/>
        <w:rPr>
          <w:rFonts w:hint="eastAsia" w:ascii="Times New Roman" w:hAnsi="Times New Roman" w:eastAsia="楷体" w:cs="楷体"/>
          <w:color w:val="000000"/>
          <w:kern w:val="2"/>
          <w:sz w:val="28"/>
          <w:szCs w:val="28"/>
          <w:lang w:val="en-US" w:eastAsia="zh-CN" w:bidi="ar"/>
        </w:rPr>
      </w:pPr>
      <w:r>
        <w:rPr>
          <w:rFonts w:hint="eastAsia" w:ascii="Times New Roman" w:hAnsi="Times New Roman" w:eastAsia="楷体" w:cs="楷体"/>
          <w:color w:val="000000"/>
          <w:kern w:val="2"/>
          <w:sz w:val="28"/>
          <w:szCs w:val="28"/>
          <w:lang w:val="en-US" w:eastAsia="zh-CN" w:bidi="ar"/>
        </w:rPr>
        <w:t>（三）</w:t>
      </w:r>
      <w:r>
        <w:rPr>
          <w:rFonts w:hint="eastAsia" w:ascii="楷体" w:hAnsi="楷体" w:eastAsia="楷体" w:cs="楷体"/>
          <w:sz w:val="28"/>
          <w:szCs w:val="28"/>
          <w:lang w:eastAsia="zh-CN"/>
        </w:rPr>
        <w:t>供应商承诺声明</w:t>
      </w:r>
      <w:r>
        <w:rPr>
          <w:rFonts w:hint="eastAsia" w:ascii="Times New Roman" w:hAnsi="Times New Roman" w:eastAsia="楷体" w:cs="楷体"/>
          <w:color w:val="000000"/>
          <w:kern w:val="2"/>
          <w:sz w:val="28"/>
          <w:szCs w:val="28"/>
          <w:lang w:val="en-US" w:eastAsia="zh-CN" w:bidi="ar"/>
        </w:rPr>
        <w:t>（附件</w:t>
      </w:r>
      <w:r>
        <w:rPr>
          <w:rFonts w:hint="default" w:ascii="Times New Roman" w:hAnsi="Times New Roman" w:eastAsia="楷体" w:cs="Times New Roman"/>
          <w:color w:val="000000"/>
          <w:kern w:val="2"/>
          <w:sz w:val="28"/>
          <w:szCs w:val="28"/>
          <w:lang w:val="en-US" w:eastAsia="zh-CN" w:bidi="ar"/>
        </w:rPr>
        <w:t>4</w:t>
      </w:r>
      <w:r>
        <w:rPr>
          <w:rFonts w:hint="eastAsia" w:ascii="Times New Roman" w:hAnsi="Times New Roman" w:eastAsia="楷体" w:cs="楷体"/>
          <w:color w:val="000000"/>
          <w:kern w:val="2"/>
          <w:sz w:val="28"/>
          <w:szCs w:val="28"/>
          <w:lang w:val="en-US" w:eastAsia="zh-CN" w:bidi="ar"/>
        </w:rPr>
        <w:t>）</w:t>
      </w:r>
    </w:p>
    <w:p w14:paraId="1600F80B">
      <w:pPr>
        <w:keepNext w:val="0"/>
        <w:keepLines w:val="0"/>
        <w:widowControl w:val="0"/>
        <w:suppressLineNumbers w:val="0"/>
        <w:spacing w:before="0" w:beforeAutospacing="0" w:after="0" w:afterAutospacing="0" w:line="560" w:lineRule="exact"/>
        <w:ind w:left="0" w:right="0" w:firstLine="560" w:firstLineChars="200"/>
        <w:jc w:val="both"/>
        <w:rPr>
          <w:rFonts w:hint="eastAsia" w:ascii="楷体" w:hAnsi="楷体" w:eastAsia="楷体" w:cs="楷体"/>
          <w:color w:val="000000"/>
          <w:sz w:val="28"/>
          <w:szCs w:val="28"/>
          <w:lang w:eastAsia="zh-CN"/>
        </w:rPr>
      </w:pPr>
      <w:r>
        <w:rPr>
          <w:rFonts w:hint="eastAsia" w:ascii="Times New Roman" w:hAnsi="Times New Roman" w:eastAsia="楷体" w:cs="楷体"/>
          <w:color w:val="000000"/>
          <w:kern w:val="2"/>
          <w:sz w:val="28"/>
          <w:szCs w:val="28"/>
          <w:lang w:val="en-US" w:eastAsia="zh-CN" w:bidi="ar"/>
        </w:rPr>
        <w:t>（四）</w:t>
      </w:r>
      <w:r>
        <w:rPr>
          <w:rFonts w:hint="eastAsia" w:ascii="楷体" w:hAnsi="楷体" w:eastAsia="楷体" w:cs="楷体"/>
          <w:color w:val="000000"/>
          <w:sz w:val="28"/>
          <w:szCs w:val="28"/>
          <w:lang w:eastAsia="zh-CN"/>
        </w:rPr>
        <w:t>其他材料</w:t>
      </w:r>
    </w:p>
    <w:p w14:paraId="07F3038A">
      <w:pPr>
        <w:keepNext w:val="0"/>
        <w:keepLines w:val="0"/>
        <w:widowControl w:val="0"/>
        <w:suppressLineNumbers w:val="0"/>
        <w:spacing w:before="0" w:beforeAutospacing="0" w:after="0" w:afterAutospacing="0" w:line="560" w:lineRule="exact"/>
        <w:ind w:left="0" w:right="0" w:firstLine="560" w:firstLineChars="200"/>
        <w:jc w:val="both"/>
        <w:rPr>
          <w:rFonts w:hint="eastAsia" w:ascii="楷体" w:hAnsi="楷体" w:eastAsia="楷体" w:cs="楷体"/>
          <w:color w:val="000000"/>
          <w:sz w:val="28"/>
          <w:szCs w:val="28"/>
          <w:lang w:val="en-US" w:eastAsia="zh-CN"/>
        </w:rPr>
      </w:pPr>
      <w:r>
        <w:rPr>
          <w:rFonts w:hint="eastAsia" w:ascii="楷体" w:hAnsi="楷体" w:eastAsia="楷体" w:cs="楷体"/>
          <w:color w:val="000000"/>
          <w:sz w:val="28"/>
          <w:szCs w:val="28"/>
          <w:lang w:val="en-US" w:eastAsia="zh-CN"/>
        </w:rPr>
        <w:t>1.响应偏离表（附件5）</w:t>
      </w:r>
    </w:p>
    <w:p w14:paraId="2064CA30">
      <w:pPr>
        <w:keepNext w:val="0"/>
        <w:keepLines w:val="0"/>
        <w:widowControl w:val="0"/>
        <w:suppressLineNumbers w:val="0"/>
        <w:spacing w:before="0" w:beforeAutospacing="0" w:after="0" w:afterAutospacing="0" w:line="560" w:lineRule="exact"/>
        <w:ind w:left="0" w:right="0" w:firstLine="560" w:firstLineChars="200"/>
        <w:jc w:val="both"/>
        <w:rPr>
          <w:rFonts w:hint="eastAsia" w:ascii="楷体" w:hAnsi="楷体" w:eastAsia="楷体" w:cs="楷体"/>
          <w:color w:val="000000"/>
          <w:sz w:val="28"/>
          <w:szCs w:val="28"/>
          <w:lang w:val="en-US" w:eastAsia="zh-CN"/>
        </w:rPr>
      </w:pPr>
      <w:r>
        <w:rPr>
          <w:rFonts w:hint="eastAsia" w:ascii="楷体" w:hAnsi="楷体" w:eastAsia="楷体" w:cs="楷体"/>
          <w:color w:val="000000"/>
          <w:sz w:val="28"/>
          <w:szCs w:val="28"/>
          <w:lang w:val="en-US" w:eastAsia="zh-CN"/>
        </w:rPr>
        <w:t>2.“采购内容明细”中要求提供的材料</w:t>
      </w:r>
    </w:p>
    <w:p w14:paraId="05F189D7">
      <w:pPr>
        <w:keepNext w:val="0"/>
        <w:keepLines w:val="0"/>
        <w:widowControl w:val="0"/>
        <w:suppressLineNumbers w:val="0"/>
        <w:spacing w:before="0" w:beforeAutospacing="0" w:after="0" w:afterAutospacing="0" w:line="560" w:lineRule="exact"/>
        <w:ind w:left="0" w:right="0" w:firstLine="560" w:firstLineChars="200"/>
        <w:jc w:val="both"/>
        <w:rPr>
          <w:rFonts w:hint="eastAsia" w:ascii="楷体" w:hAnsi="楷体" w:eastAsia="楷体" w:cs="楷体"/>
          <w:color w:val="000000"/>
          <w:sz w:val="28"/>
          <w:szCs w:val="28"/>
          <w:lang w:val="en-US" w:eastAsia="zh-CN"/>
        </w:rPr>
      </w:pPr>
      <w:r>
        <w:rPr>
          <w:rFonts w:hint="eastAsia" w:ascii="楷体" w:hAnsi="楷体" w:eastAsia="楷体" w:cs="楷体"/>
          <w:color w:val="000000"/>
          <w:sz w:val="28"/>
          <w:szCs w:val="28"/>
          <w:lang w:val="en-US" w:eastAsia="zh-CN"/>
        </w:rPr>
        <w:t>3.供应商认为需要提供的其他材料</w:t>
      </w:r>
    </w:p>
    <w:p w14:paraId="7D1DC37E">
      <w:pPr>
        <w:pStyle w:val="9"/>
        <w:widowControl/>
        <w:spacing w:before="0" w:beforeAutospacing="0" w:after="120" w:afterAutospacing="0" w:line="560" w:lineRule="exact"/>
        <w:ind w:leftChars="200" w:right="0" w:firstLine="576"/>
        <w:rPr>
          <w:rFonts w:eastAsia="楷体"/>
          <w:sz w:val="28"/>
          <w:szCs w:val="28"/>
          <w:lang w:val="en-US"/>
        </w:rPr>
      </w:pPr>
    </w:p>
    <w:p w14:paraId="475F88A4">
      <w:pPr>
        <w:keepNext w:val="0"/>
        <w:keepLines w:val="0"/>
        <w:widowControl w:val="0"/>
        <w:suppressLineNumbers w:val="0"/>
        <w:spacing w:before="0" w:beforeAutospacing="0" w:after="0" w:afterAutospacing="0" w:line="560" w:lineRule="exact"/>
        <w:ind w:left="0" w:right="0" w:firstLine="560" w:firstLineChars="200"/>
        <w:jc w:val="both"/>
        <w:rPr>
          <w:rFonts w:eastAsia="楷体"/>
          <w:color w:val="000000"/>
          <w:sz w:val="28"/>
          <w:szCs w:val="28"/>
          <w:lang w:val="en-US"/>
        </w:rPr>
      </w:pPr>
      <w:r>
        <w:rPr>
          <w:rFonts w:hint="eastAsia" w:ascii="Times New Roman" w:hAnsi="Times New Roman" w:eastAsia="楷体" w:cs="楷体"/>
          <w:color w:val="000000"/>
          <w:kern w:val="2"/>
          <w:sz w:val="28"/>
          <w:szCs w:val="28"/>
          <w:lang w:val="en-US" w:eastAsia="zh-CN" w:bidi="ar"/>
        </w:rPr>
        <w:t>未密封或者在规定时间内未送达我单位的一律拒绝收取。提交材料至少包含以上资料，缺少一项其报价文件作无效处理，所有资料需加盖供应商公章、完善相关签名并密封，未盖公章视为无效报价。</w:t>
      </w:r>
    </w:p>
    <w:p w14:paraId="0C001901">
      <w:pPr>
        <w:keepNext w:val="0"/>
        <w:keepLines w:val="0"/>
        <w:widowControl w:val="0"/>
        <w:suppressLineNumbers w:val="0"/>
        <w:spacing w:before="0" w:beforeAutospacing="0" w:after="0" w:afterAutospacing="0" w:line="560" w:lineRule="exact"/>
        <w:ind w:left="0" w:right="0" w:firstLine="560" w:firstLineChars="200"/>
        <w:jc w:val="both"/>
        <w:rPr>
          <w:rFonts w:hint="eastAsia" w:ascii="Times New Roman" w:hAnsi="Times New Roman" w:eastAsia="楷体" w:cs="楷体"/>
          <w:color w:val="000000"/>
          <w:kern w:val="2"/>
          <w:sz w:val="28"/>
          <w:szCs w:val="28"/>
          <w:lang w:val="en-US" w:eastAsia="zh-CN" w:bidi="ar"/>
        </w:rPr>
      </w:pPr>
      <w:r>
        <w:rPr>
          <w:rFonts w:hint="eastAsia" w:ascii="Times New Roman" w:hAnsi="Times New Roman" w:eastAsia="楷体" w:cs="楷体"/>
          <w:color w:val="000000"/>
          <w:kern w:val="2"/>
          <w:sz w:val="28"/>
          <w:szCs w:val="28"/>
          <w:lang w:val="en-US" w:eastAsia="zh-CN" w:bidi="ar"/>
        </w:rPr>
        <w:t>报价人须按上述统一格式及顺序向采购机构提供《报价书》，否则可能被视为无效报价。</w:t>
      </w:r>
    </w:p>
    <w:p w14:paraId="682329D9">
      <w:pPr>
        <w:keepNext w:val="0"/>
        <w:keepLines w:val="0"/>
        <w:widowControl w:val="0"/>
        <w:suppressLineNumbers w:val="0"/>
        <w:spacing w:before="0" w:beforeAutospacing="0" w:after="0" w:afterAutospacing="0" w:line="560" w:lineRule="exact"/>
        <w:ind w:left="0" w:right="0" w:firstLine="560" w:firstLineChars="200"/>
        <w:jc w:val="both"/>
        <w:rPr>
          <w:rFonts w:hint="eastAsia" w:ascii="Times New Roman" w:hAnsi="Times New Roman" w:eastAsia="楷体" w:cs="楷体"/>
          <w:color w:val="000000"/>
          <w:kern w:val="2"/>
          <w:sz w:val="28"/>
          <w:szCs w:val="28"/>
          <w:lang w:val="en-US" w:eastAsia="zh-CN" w:bidi="ar"/>
        </w:rPr>
      </w:pPr>
      <w:r>
        <w:rPr>
          <w:rFonts w:hint="eastAsia" w:ascii="Times New Roman" w:hAnsi="Times New Roman" w:eastAsia="楷体" w:cs="楷体"/>
          <w:color w:val="000000"/>
          <w:kern w:val="2"/>
          <w:sz w:val="28"/>
          <w:szCs w:val="28"/>
          <w:lang w:val="en-US" w:eastAsia="zh-CN" w:bidi="ar"/>
        </w:rPr>
        <w:t>比价小组认为报价供应商报价低于其他所有符合要求的报价供应商平均报价40%，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p>
    <w:p w14:paraId="6D8D5D9F">
      <w:pPr>
        <w:pStyle w:val="9"/>
        <w:widowControl/>
        <w:tabs>
          <w:tab w:val="left" w:pos="1875"/>
        </w:tabs>
        <w:spacing w:before="0" w:beforeAutospacing="0" w:after="120" w:afterAutospacing="0"/>
        <w:ind w:left="0" w:leftChars="0" w:right="0" w:firstLine="0" w:firstLineChars="0"/>
        <w:rPr>
          <w:sz w:val="28"/>
          <w:szCs w:val="28"/>
          <w:lang w:val="en-US"/>
        </w:rPr>
      </w:pPr>
      <w:r>
        <w:rPr>
          <w:rFonts w:hint="eastAsia" w:ascii="仿宋_GB2312" w:hAnsi="宋体" w:eastAsia="黑体" w:cs="Times New Roman"/>
          <w:color w:val="000000"/>
          <w:spacing w:val="4"/>
          <w:kern w:val="2"/>
          <w:sz w:val="28"/>
          <w:szCs w:val="28"/>
          <w:lang w:val="en-US" w:eastAsia="zh-CN" w:bidi="ar"/>
        </w:rPr>
        <w:br w:type="page"/>
      </w:r>
      <w:r>
        <w:rPr>
          <w:sz w:val="28"/>
          <w:szCs w:val="28"/>
          <w:lang w:eastAsia="zh-CN"/>
        </w:rPr>
        <w:t>附件</w:t>
      </w:r>
      <w:r>
        <w:rPr>
          <w:sz w:val="28"/>
          <w:szCs w:val="28"/>
          <w:lang w:val="en-US"/>
        </w:rPr>
        <w:t>1</w:t>
      </w:r>
    </w:p>
    <w:tbl>
      <w:tblPr>
        <w:tblStyle w:val="10"/>
        <w:tblW w:w="89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50"/>
        <w:gridCol w:w="2710"/>
        <w:gridCol w:w="2292"/>
        <w:gridCol w:w="1908"/>
      </w:tblGrid>
      <w:tr w14:paraId="1FB4A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960" w:type="dxa"/>
            <w:gridSpan w:val="4"/>
            <w:vMerge w:val="restart"/>
            <w:tcBorders>
              <w:top w:val="nil"/>
              <w:left w:val="nil"/>
              <w:bottom w:val="double" w:color="auto" w:sz="2" w:space="0"/>
              <w:right w:val="nil"/>
            </w:tcBorders>
            <w:shd w:val="clear" w:color="auto" w:fill="auto"/>
            <w:vAlign w:val="center"/>
          </w:tcPr>
          <w:p w14:paraId="6933E135">
            <w:pPr>
              <w:keepNext w:val="0"/>
              <w:keepLines w:val="0"/>
              <w:widowControl/>
              <w:suppressLineNumbers w:val="0"/>
              <w:spacing w:before="0" w:beforeAutospacing="0" w:after="0" w:afterAutospacing="0"/>
              <w:ind w:left="0" w:right="0"/>
              <w:jc w:val="center"/>
              <w:rPr>
                <w:rFonts w:hint="eastAsia" w:ascii="黑体" w:hAnsi="黑体" w:eastAsia="黑体" w:cs="黑体"/>
                <w:color w:val="000000"/>
                <w:sz w:val="44"/>
                <w:szCs w:val="44"/>
                <w:lang w:val="en-US"/>
              </w:rPr>
            </w:pPr>
            <w:r>
              <w:rPr>
                <w:rFonts w:hint="eastAsia" w:ascii="黑体" w:hAnsi="黑体" w:eastAsia="黑体" w:cs="黑体"/>
                <w:color w:val="000000"/>
                <w:kern w:val="2"/>
                <w:sz w:val="44"/>
                <w:szCs w:val="44"/>
                <w:lang w:val="en-US" w:eastAsia="zh-CN" w:bidi="ar"/>
              </w:rPr>
              <w:t>报价表</w:t>
            </w:r>
          </w:p>
        </w:tc>
      </w:tr>
      <w:tr w14:paraId="35287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8960" w:type="dxa"/>
            <w:gridSpan w:val="4"/>
            <w:vMerge w:val="continue"/>
            <w:tcBorders>
              <w:top w:val="nil"/>
              <w:left w:val="nil"/>
              <w:bottom w:val="double" w:color="auto" w:sz="2" w:space="0"/>
              <w:right w:val="nil"/>
            </w:tcBorders>
            <w:shd w:val="clear" w:color="auto" w:fill="auto"/>
            <w:vAlign w:val="center"/>
          </w:tcPr>
          <w:p w14:paraId="04CD448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70906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2050" w:type="dxa"/>
            <w:tcBorders>
              <w:top w:val="double" w:color="auto" w:sz="2" w:space="0"/>
              <w:left w:val="double" w:color="auto" w:sz="2" w:space="0"/>
              <w:bottom w:val="double" w:color="auto" w:sz="2" w:space="0"/>
              <w:right w:val="single" w:color="auto" w:sz="4" w:space="0"/>
            </w:tcBorders>
            <w:shd w:val="clear" w:color="auto" w:fill="auto"/>
            <w:vAlign w:val="center"/>
          </w:tcPr>
          <w:p w14:paraId="103F39DF">
            <w:pPr>
              <w:keepNext w:val="0"/>
              <w:keepLines w:val="0"/>
              <w:widowControl/>
              <w:suppressLineNumbers w:val="0"/>
              <w:spacing w:before="0" w:beforeAutospacing="0" w:after="0" w:afterAutospacing="0"/>
              <w:ind w:left="0" w:right="0"/>
              <w:jc w:val="center"/>
              <w:rPr>
                <w:rFonts w:hint="default" w:eastAsia="黑体"/>
                <w:color w:val="000000"/>
                <w:sz w:val="32"/>
                <w:szCs w:val="32"/>
                <w:lang w:val="en-US"/>
              </w:rPr>
            </w:pPr>
            <w:r>
              <w:rPr>
                <w:rFonts w:hint="eastAsia" w:ascii="Times New Roman" w:hAnsi="Times New Roman" w:eastAsia="黑体" w:cs="黑体"/>
                <w:color w:val="000000"/>
                <w:kern w:val="2"/>
                <w:sz w:val="32"/>
                <w:szCs w:val="32"/>
                <w:lang w:val="en-US" w:eastAsia="zh-CN" w:bidi="ar"/>
              </w:rPr>
              <w:t>项目名称</w:t>
            </w:r>
          </w:p>
        </w:tc>
        <w:tc>
          <w:tcPr>
            <w:tcW w:w="5002" w:type="dxa"/>
            <w:gridSpan w:val="2"/>
            <w:tcBorders>
              <w:top w:val="double" w:color="auto" w:sz="2" w:space="0"/>
              <w:left w:val="nil"/>
              <w:bottom w:val="double" w:color="auto" w:sz="2" w:space="0"/>
              <w:right w:val="single" w:color="auto" w:sz="4" w:space="0"/>
            </w:tcBorders>
            <w:shd w:val="clear" w:color="auto" w:fill="auto"/>
            <w:vAlign w:val="center"/>
          </w:tcPr>
          <w:p w14:paraId="088B3A94">
            <w:pPr>
              <w:keepNext w:val="0"/>
              <w:keepLines w:val="0"/>
              <w:widowControl/>
              <w:suppressLineNumbers w:val="0"/>
              <w:spacing w:before="0" w:beforeAutospacing="0" w:after="0" w:afterAutospacing="0"/>
              <w:ind w:left="0" w:right="0"/>
              <w:jc w:val="center"/>
              <w:rPr>
                <w:rFonts w:hint="default" w:eastAsia="黑体"/>
                <w:color w:val="000000"/>
                <w:sz w:val="32"/>
                <w:szCs w:val="32"/>
                <w:lang w:val="en-US"/>
              </w:rPr>
            </w:pPr>
            <w:r>
              <w:rPr>
                <w:rFonts w:hint="eastAsia" w:ascii="Times New Roman" w:hAnsi="Times New Roman" w:eastAsia="黑体" w:cs="黑体"/>
                <w:color w:val="000000"/>
                <w:kern w:val="2"/>
                <w:sz w:val="32"/>
                <w:szCs w:val="32"/>
                <w:lang w:val="en-US" w:eastAsia="zh-CN" w:bidi="ar"/>
              </w:rPr>
              <w:t>产品（服务）明细</w:t>
            </w:r>
          </w:p>
        </w:tc>
        <w:tc>
          <w:tcPr>
            <w:tcW w:w="1908" w:type="dxa"/>
            <w:tcBorders>
              <w:top w:val="double" w:color="auto" w:sz="2" w:space="0"/>
              <w:left w:val="nil"/>
              <w:bottom w:val="double" w:color="auto" w:sz="2" w:space="0"/>
              <w:right w:val="double" w:color="auto" w:sz="2" w:space="0"/>
            </w:tcBorders>
            <w:shd w:val="clear" w:color="auto" w:fill="auto"/>
            <w:vAlign w:val="center"/>
          </w:tcPr>
          <w:p w14:paraId="500CA685">
            <w:pPr>
              <w:keepNext w:val="0"/>
              <w:keepLines w:val="0"/>
              <w:widowControl/>
              <w:suppressLineNumbers w:val="0"/>
              <w:spacing w:before="0" w:beforeAutospacing="0" w:after="0" w:afterAutospacing="0"/>
              <w:ind w:left="0" w:right="0"/>
              <w:jc w:val="center"/>
              <w:rPr>
                <w:rFonts w:hint="default" w:eastAsia="黑体"/>
                <w:color w:val="000000"/>
                <w:sz w:val="32"/>
                <w:szCs w:val="32"/>
                <w:lang w:val="en-US"/>
              </w:rPr>
            </w:pPr>
            <w:r>
              <w:rPr>
                <w:rFonts w:hint="eastAsia" w:ascii="Times New Roman" w:hAnsi="Times New Roman" w:eastAsia="黑体" w:cs="黑体"/>
                <w:color w:val="000000"/>
                <w:kern w:val="2"/>
                <w:sz w:val="32"/>
                <w:szCs w:val="32"/>
                <w:lang w:val="en-US" w:eastAsia="zh-CN" w:bidi="ar"/>
              </w:rPr>
              <w:t>报价</w:t>
            </w:r>
          </w:p>
        </w:tc>
      </w:tr>
      <w:tr w14:paraId="45EAA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2" w:hRule="atLeast"/>
          <w:jc w:val="center"/>
        </w:trPr>
        <w:tc>
          <w:tcPr>
            <w:tcW w:w="2050" w:type="dxa"/>
            <w:tcBorders>
              <w:top w:val="double" w:color="auto" w:sz="2" w:space="0"/>
              <w:left w:val="double" w:color="auto" w:sz="2" w:space="0"/>
              <w:bottom w:val="single" w:color="auto" w:sz="4" w:space="0"/>
              <w:right w:val="single" w:color="auto" w:sz="4" w:space="0"/>
            </w:tcBorders>
            <w:shd w:val="clear" w:color="auto" w:fill="auto"/>
            <w:vAlign w:val="center"/>
          </w:tcPr>
          <w:p w14:paraId="1516A05A">
            <w:pPr>
              <w:keepNext w:val="0"/>
              <w:keepLines w:val="0"/>
              <w:widowControl/>
              <w:suppressLineNumbers w:val="0"/>
              <w:spacing w:before="0" w:beforeAutospacing="0" w:after="0" w:afterAutospacing="0" w:line="500" w:lineRule="exact"/>
              <w:ind w:left="0" w:right="0"/>
              <w:jc w:val="both"/>
              <w:rPr>
                <w:rFonts w:hint="eastAsia" w:ascii="Times New Roman" w:hAnsi="Times New Roman" w:eastAsia="黑体" w:cs="黑体"/>
                <w:color w:val="000000"/>
                <w:sz w:val="32"/>
                <w:szCs w:val="32"/>
                <w:lang w:val="en-US" w:bidi="ar"/>
              </w:rPr>
            </w:pPr>
            <w:r>
              <w:rPr>
                <w:rFonts w:hint="eastAsia" w:ascii="Times New Roman" w:hAnsi="Times New Roman" w:eastAsia="黑体" w:cs="黑体"/>
                <w:bCs w:val="0"/>
                <w:color w:val="000000"/>
                <w:kern w:val="2"/>
                <w:sz w:val="32"/>
                <w:szCs w:val="32"/>
                <w:lang w:val="en-US" w:eastAsia="zh-CN" w:bidi="ar"/>
              </w:rPr>
              <w:t>“数字人文与语言研究教学系统开发服务”采购项目</w:t>
            </w:r>
          </w:p>
        </w:tc>
        <w:tc>
          <w:tcPr>
            <w:tcW w:w="5002" w:type="dxa"/>
            <w:gridSpan w:val="2"/>
            <w:tcBorders>
              <w:top w:val="double" w:color="auto" w:sz="2" w:space="0"/>
              <w:left w:val="nil"/>
              <w:bottom w:val="single" w:color="auto" w:sz="4" w:space="0"/>
              <w:right w:val="single" w:color="auto" w:sz="4" w:space="0"/>
            </w:tcBorders>
            <w:shd w:val="clear" w:color="auto" w:fill="auto"/>
            <w:vAlign w:val="center"/>
          </w:tcPr>
          <w:p w14:paraId="13CA49F8">
            <w:pPr>
              <w:pStyle w:val="8"/>
              <w:widowControl/>
              <w:spacing w:before="0" w:beforeAutospacing="0" w:after="0" w:afterAutospacing="0" w:line="440" w:lineRule="exact"/>
              <w:ind w:left="0" w:right="0" w:firstLine="300" w:firstLineChars="100"/>
              <w:jc w:val="both"/>
              <w:rPr>
                <w:rFonts w:eastAsia="仿宋_GB2312"/>
                <w:color w:val="000000"/>
                <w:kern w:val="2"/>
                <w:sz w:val="30"/>
                <w:szCs w:val="30"/>
                <w:lang w:val="en-US"/>
              </w:rPr>
            </w:pPr>
            <w:r>
              <w:rPr>
                <w:rFonts w:hint="eastAsia" w:ascii="Times New Roman" w:eastAsia="仿宋_GB2312" w:cs="仿宋_GB2312"/>
                <w:color w:val="000000"/>
                <w:kern w:val="2"/>
                <w:sz w:val="30"/>
                <w:szCs w:val="30"/>
              </w:rPr>
              <w:t>本公司承诺完全响应本项目所有要求。</w:t>
            </w:r>
          </w:p>
        </w:tc>
        <w:tc>
          <w:tcPr>
            <w:tcW w:w="1908" w:type="dxa"/>
            <w:tcBorders>
              <w:top w:val="double" w:color="auto" w:sz="2" w:space="0"/>
              <w:left w:val="nil"/>
              <w:bottom w:val="single" w:color="auto" w:sz="4" w:space="0"/>
              <w:right w:val="double" w:color="auto" w:sz="2" w:space="0"/>
            </w:tcBorders>
            <w:shd w:val="clear" w:color="auto" w:fill="auto"/>
            <w:vAlign w:val="center"/>
          </w:tcPr>
          <w:p w14:paraId="4331DB00">
            <w:pPr>
              <w:keepNext w:val="0"/>
              <w:keepLines w:val="0"/>
              <w:widowControl w:val="0"/>
              <w:suppressLineNumbers w:val="0"/>
              <w:spacing w:before="0" w:beforeAutospacing="0" w:after="0" w:afterAutospacing="0"/>
              <w:ind w:left="0" w:right="0"/>
              <w:jc w:val="left"/>
              <w:rPr>
                <w:rFonts w:hint="default" w:eastAsia="仿宋_GB2312"/>
                <w:color w:val="000000"/>
                <w:sz w:val="30"/>
                <w:szCs w:val="30"/>
                <w:lang w:val="en-US"/>
              </w:rPr>
            </w:pPr>
          </w:p>
        </w:tc>
      </w:tr>
      <w:tr w14:paraId="055A4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14:paraId="73A97703">
            <w:pPr>
              <w:keepNext w:val="0"/>
              <w:keepLines w:val="0"/>
              <w:widowControl/>
              <w:suppressLineNumbers w:val="0"/>
              <w:spacing w:before="0" w:beforeAutospacing="0" w:after="0" w:afterAutospacing="0"/>
              <w:ind w:left="0" w:right="0"/>
              <w:jc w:val="center"/>
              <w:rPr>
                <w:rFonts w:hint="default" w:eastAsia="黑体"/>
                <w:color w:val="000000"/>
                <w:sz w:val="32"/>
                <w:szCs w:val="32"/>
                <w:lang w:val="en-US"/>
              </w:rPr>
            </w:pPr>
            <w:r>
              <w:rPr>
                <w:rFonts w:hint="eastAsia" w:ascii="Times New Roman" w:hAnsi="Times New Roman" w:eastAsia="黑体" w:cs="黑体"/>
                <w:color w:val="000000"/>
                <w:kern w:val="2"/>
                <w:sz w:val="32"/>
                <w:szCs w:val="32"/>
                <w:lang w:val="en-US" w:eastAsia="zh-CN" w:bidi="ar"/>
              </w:rPr>
              <w:t>报价时间</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14:paraId="09E0089D">
            <w:pPr>
              <w:keepNext w:val="0"/>
              <w:keepLines w:val="0"/>
              <w:widowControl/>
              <w:suppressLineNumbers w:val="0"/>
              <w:spacing w:before="0" w:beforeAutospacing="0" w:after="0" w:afterAutospacing="0"/>
              <w:ind w:left="0" w:right="0"/>
              <w:jc w:val="center"/>
              <w:rPr>
                <w:rFonts w:hint="default" w:eastAsia="仿宋_GB2312"/>
                <w:color w:val="000000"/>
                <w:sz w:val="32"/>
                <w:szCs w:val="32"/>
                <w:lang w:val="en-US"/>
              </w:rPr>
            </w:pPr>
            <w:r>
              <w:rPr>
                <w:rFonts w:hint="default" w:ascii="Times New Roman" w:hAnsi="Times New Roman" w:eastAsia="仿宋_GB2312" w:cs="Times New Roman"/>
                <w:color w:val="000000"/>
                <w:kern w:val="2"/>
                <w:sz w:val="32"/>
                <w:szCs w:val="32"/>
                <w:lang w:val="en-US" w:eastAsia="zh-CN" w:bidi="ar"/>
              </w:rPr>
              <w:t>2026</w:t>
            </w:r>
            <w:r>
              <w:rPr>
                <w:rFonts w:hint="eastAsia" w:ascii="Times New Roman" w:hAnsi="Times New Roman" w:eastAsia="仿宋_GB2312" w:cs="仿宋_GB2312"/>
                <w:color w:val="000000"/>
                <w:kern w:val="2"/>
                <w:sz w:val="32"/>
                <w:szCs w:val="32"/>
                <w:lang w:val="en-US" w:eastAsia="zh-CN" w:bidi="ar"/>
              </w:rPr>
              <w:t>年</w:t>
            </w:r>
            <w:r>
              <w:rPr>
                <w:rFonts w:hint="default" w:ascii="Times New Roman" w:hAnsi="Times New Roman" w:eastAsia="仿宋_GB2312" w:cs="Times New Roman"/>
                <w:color w:val="000000"/>
                <w:kern w:val="2"/>
                <w:sz w:val="32"/>
                <w:szCs w:val="32"/>
                <w:u w:val="single"/>
                <w:lang w:val="en-US" w:eastAsia="zh-CN" w:bidi="ar"/>
              </w:rPr>
              <w:t xml:space="preserve">  </w:t>
            </w:r>
            <w:r>
              <w:rPr>
                <w:rFonts w:hint="eastAsia" w:ascii="Times New Roman" w:hAnsi="Times New Roman" w:eastAsia="仿宋_GB2312" w:cs="仿宋_GB2312"/>
                <w:color w:val="000000"/>
                <w:kern w:val="2"/>
                <w:sz w:val="32"/>
                <w:szCs w:val="32"/>
                <w:lang w:val="en-US" w:eastAsia="zh-CN" w:bidi="ar"/>
              </w:rPr>
              <w:t>月</w:t>
            </w:r>
            <w:r>
              <w:rPr>
                <w:rFonts w:hint="default" w:ascii="Times New Roman" w:hAnsi="Times New Roman" w:eastAsia="仿宋_GB2312" w:cs="Times New Roman"/>
                <w:color w:val="000000"/>
                <w:kern w:val="2"/>
                <w:sz w:val="32"/>
                <w:szCs w:val="32"/>
                <w:u w:val="single"/>
                <w:lang w:val="en-US" w:eastAsia="zh-CN" w:bidi="ar"/>
              </w:rPr>
              <w:t xml:space="preserve">  </w:t>
            </w:r>
            <w:r>
              <w:rPr>
                <w:rFonts w:hint="eastAsia" w:ascii="Times New Roman" w:hAnsi="Times New Roman" w:eastAsia="仿宋_GB2312" w:cs="仿宋_GB2312"/>
                <w:color w:val="000000"/>
                <w:kern w:val="2"/>
                <w:sz w:val="32"/>
                <w:szCs w:val="32"/>
                <w:lang w:val="en-US" w:eastAsia="zh-CN" w:bidi="ar"/>
              </w:rPr>
              <w:t>日</w:t>
            </w:r>
            <w:r>
              <w:rPr>
                <w:rFonts w:hint="default" w:ascii="Times New Roman" w:hAnsi="Times New Roman" w:eastAsia="仿宋_GB2312" w:cs="Times New Roman"/>
                <w:color w:val="000000"/>
                <w:kern w:val="2"/>
                <w:sz w:val="32"/>
                <w:szCs w:val="32"/>
                <w:lang w:val="en-US" w:eastAsia="zh-CN" w:bidi="ar"/>
              </w:rPr>
              <w:t xml:space="preserve">  </w:t>
            </w:r>
            <w:r>
              <w:rPr>
                <w:rFonts w:hint="default" w:ascii="Times New Roman" w:hAnsi="Times New Roman" w:eastAsia="仿宋_GB2312" w:cs="Times New Roman"/>
                <w:color w:val="000000"/>
                <w:kern w:val="2"/>
                <w:sz w:val="32"/>
                <w:szCs w:val="32"/>
                <w:u w:val="single"/>
                <w:lang w:val="en-US" w:eastAsia="zh-CN" w:bidi="ar"/>
              </w:rPr>
              <w:t xml:space="preserve">  </w:t>
            </w:r>
            <w:r>
              <w:rPr>
                <w:rFonts w:hint="eastAsia" w:ascii="Times New Roman" w:hAnsi="Times New Roman" w:eastAsia="仿宋_GB2312" w:cs="仿宋_GB2312"/>
                <w:color w:val="000000"/>
                <w:kern w:val="2"/>
                <w:sz w:val="32"/>
                <w:szCs w:val="32"/>
                <w:lang w:val="en-US" w:eastAsia="zh-CN" w:bidi="ar"/>
              </w:rPr>
              <w:t>时</w:t>
            </w:r>
            <w:r>
              <w:rPr>
                <w:rFonts w:hint="default" w:ascii="Times New Roman" w:hAnsi="Times New Roman" w:eastAsia="仿宋_GB2312" w:cs="Times New Roman"/>
                <w:color w:val="000000"/>
                <w:kern w:val="2"/>
                <w:sz w:val="32"/>
                <w:szCs w:val="32"/>
                <w:u w:val="single"/>
                <w:lang w:val="en-US" w:eastAsia="zh-CN" w:bidi="ar"/>
              </w:rPr>
              <w:t xml:space="preserve">  </w:t>
            </w:r>
            <w:r>
              <w:rPr>
                <w:rFonts w:hint="eastAsia" w:ascii="Times New Roman" w:hAnsi="Times New Roman" w:eastAsia="仿宋_GB2312" w:cs="仿宋_GB2312"/>
                <w:color w:val="000000"/>
                <w:kern w:val="2"/>
                <w:sz w:val="32"/>
                <w:szCs w:val="32"/>
                <w:lang w:val="en-US" w:eastAsia="zh-CN" w:bidi="ar"/>
              </w:rPr>
              <w:t>分</w:t>
            </w:r>
          </w:p>
        </w:tc>
      </w:tr>
      <w:tr w14:paraId="227F3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14:paraId="44D64F87">
            <w:pPr>
              <w:keepNext w:val="0"/>
              <w:keepLines w:val="0"/>
              <w:widowControl/>
              <w:suppressLineNumbers w:val="0"/>
              <w:spacing w:before="0" w:beforeAutospacing="0" w:after="0" w:afterAutospacing="0"/>
              <w:ind w:left="0" w:right="0"/>
              <w:jc w:val="center"/>
              <w:rPr>
                <w:rFonts w:hint="default" w:eastAsia="黑体"/>
                <w:color w:val="000000"/>
                <w:sz w:val="32"/>
                <w:szCs w:val="32"/>
                <w:lang w:val="en-US"/>
              </w:rPr>
            </w:pPr>
            <w:r>
              <w:rPr>
                <w:rFonts w:hint="eastAsia" w:ascii="Times New Roman" w:hAnsi="Times New Roman" w:eastAsia="黑体" w:cs="黑体"/>
                <w:color w:val="000000"/>
                <w:kern w:val="2"/>
                <w:sz w:val="32"/>
                <w:szCs w:val="32"/>
                <w:lang w:val="en-US" w:eastAsia="zh-CN" w:bidi="ar"/>
              </w:rPr>
              <w:t>报价地点</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14:paraId="2422213E">
            <w:pPr>
              <w:keepNext w:val="0"/>
              <w:keepLines w:val="0"/>
              <w:widowControl/>
              <w:suppressLineNumbers w:val="0"/>
              <w:spacing w:before="0" w:beforeAutospacing="0" w:after="0" w:afterAutospacing="0"/>
              <w:ind w:left="0" w:right="0"/>
              <w:jc w:val="center"/>
              <w:rPr>
                <w:rFonts w:hint="default" w:eastAsia="仿宋_GB2312"/>
                <w:color w:val="000000"/>
                <w:sz w:val="32"/>
                <w:szCs w:val="32"/>
                <w:lang w:val="en-US"/>
              </w:rPr>
            </w:pPr>
            <w:r>
              <w:rPr>
                <w:rFonts w:hint="eastAsia" w:ascii="Times New Roman" w:hAnsi="Times New Roman" w:eastAsia="仿宋_GB2312" w:cs="仿宋_GB2312"/>
                <w:color w:val="000000"/>
                <w:kern w:val="2"/>
                <w:sz w:val="32"/>
                <w:szCs w:val="32"/>
                <w:lang w:val="en-US" w:eastAsia="zh-CN" w:bidi="ar"/>
              </w:rPr>
              <w:t>以采购方通知为准</w:t>
            </w:r>
          </w:p>
        </w:tc>
      </w:tr>
      <w:tr w14:paraId="03FF5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14:paraId="2A9E3517">
            <w:pPr>
              <w:keepNext w:val="0"/>
              <w:keepLines w:val="0"/>
              <w:widowControl/>
              <w:suppressLineNumbers w:val="0"/>
              <w:spacing w:before="0" w:beforeAutospacing="0" w:after="0" w:afterAutospacing="0"/>
              <w:ind w:left="0" w:right="0"/>
              <w:jc w:val="center"/>
              <w:rPr>
                <w:rFonts w:hint="default" w:eastAsia="黑体"/>
                <w:color w:val="000000"/>
                <w:sz w:val="32"/>
                <w:szCs w:val="32"/>
                <w:lang w:val="en-US"/>
              </w:rPr>
            </w:pPr>
            <w:r>
              <w:rPr>
                <w:rFonts w:hint="eastAsia" w:ascii="Times New Roman" w:hAnsi="Times New Roman" w:eastAsia="黑体" w:cs="黑体"/>
                <w:color w:val="000000"/>
                <w:kern w:val="2"/>
                <w:sz w:val="32"/>
                <w:szCs w:val="32"/>
                <w:lang w:val="en-US" w:eastAsia="zh-CN" w:bidi="ar"/>
              </w:rPr>
              <w:t>报价方式</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14:paraId="2C635FA2">
            <w:pPr>
              <w:keepNext w:val="0"/>
              <w:keepLines w:val="0"/>
              <w:widowControl/>
              <w:suppressLineNumbers w:val="0"/>
              <w:spacing w:before="0" w:beforeAutospacing="0" w:after="0" w:afterAutospacing="0"/>
              <w:ind w:left="0" w:right="0"/>
              <w:jc w:val="center"/>
              <w:rPr>
                <w:rFonts w:hint="default" w:eastAsia="仿宋_GB2312"/>
                <w:color w:val="000000"/>
                <w:sz w:val="32"/>
                <w:szCs w:val="32"/>
                <w:lang w:val="en-US"/>
              </w:rPr>
            </w:pPr>
            <w:r>
              <w:rPr>
                <w:rFonts w:hint="eastAsia" w:ascii="Times New Roman" w:hAnsi="Times New Roman" w:eastAsia="仿宋_GB2312" w:cs="仿宋_GB2312"/>
                <w:color w:val="000000"/>
                <w:kern w:val="2"/>
                <w:sz w:val="32"/>
                <w:szCs w:val="32"/>
                <w:lang w:val="en-US" w:eastAsia="zh-CN" w:bidi="ar"/>
              </w:rPr>
              <w:t>邮寄</w:t>
            </w:r>
            <w:r>
              <w:rPr>
                <w:rFonts w:hint="default" w:ascii="Times New Roman" w:hAnsi="Times New Roman" w:eastAsia="仿宋_GB2312" w:cs="Times New Roman"/>
                <w:color w:val="000000"/>
                <w:kern w:val="2"/>
                <w:sz w:val="32"/>
                <w:szCs w:val="32"/>
                <w:lang w:val="en-US" w:eastAsia="zh-CN" w:bidi="ar"/>
              </w:rPr>
              <w:t>/</w:t>
            </w:r>
            <w:r>
              <w:rPr>
                <w:rFonts w:hint="eastAsia" w:ascii="Times New Roman" w:hAnsi="Times New Roman" w:eastAsia="仿宋_GB2312" w:cs="仿宋_GB2312"/>
                <w:color w:val="000000"/>
                <w:kern w:val="2"/>
                <w:sz w:val="32"/>
                <w:szCs w:val="32"/>
                <w:lang w:val="en-US" w:eastAsia="zh-CN" w:bidi="ar"/>
              </w:rPr>
              <w:t>现场递交</w:t>
            </w:r>
          </w:p>
        </w:tc>
      </w:tr>
      <w:tr w14:paraId="7C87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050" w:type="dxa"/>
            <w:vMerge w:val="restart"/>
            <w:tcBorders>
              <w:top w:val="nil"/>
              <w:left w:val="double" w:color="auto" w:sz="2" w:space="0"/>
              <w:bottom w:val="single" w:color="auto" w:sz="4" w:space="0"/>
              <w:right w:val="single" w:color="auto" w:sz="4" w:space="0"/>
            </w:tcBorders>
            <w:shd w:val="clear" w:color="auto" w:fill="auto"/>
            <w:vAlign w:val="center"/>
          </w:tcPr>
          <w:p w14:paraId="4D32664F">
            <w:pPr>
              <w:keepNext w:val="0"/>
              <w:keepLines w:val="0"/>
              <w:widowControl/>
              <w:suppressLineNumbers w:val="0"/>
              <w:spacing w:before="0" w:beforeAutospacing="0" w:after="0" w:afterAutospacing="0"/>
              <w:ind w:left="0" w:right="0"/>
              <w:jc w:val="center"/>
              <w:rPr>
                <w:rFonts w:hint="default" w:eastAsia="黑体"/>
                <w:color w:val="000000"/>
                <w:sz w:val="32"/>
                <w:szCs w:val="32"/>
                <w:lang w:val="en-US"/>
              </w:rPr>
            </w:pPr>
            <w:r>
              <w:rPr>
                <w:rFonts w:hint="eastAsia" w:ascii="Times New Roman" w:hAnsi="Times New Roman" w:eastAsia="黑体" w:cs="黑体"/>
                <w:color w:val="000000"/>
                <w:kern w:val="2"/>
                <w:sz w:val="32"/>
                <w:szCs w:val="32"/>
                <w:lang w:val="en-US" w:eastAsia="zh-CN" w:bidi="ar"/>
              </w:rPr>
              <w:t>报价人</w:t>
            </w:r>
          </w:p>
        </w:tc>
        <w:tc>
          <w:tcPr>
            <w:tcW w:w="2710" w:type="dxa"/>
            <w:vMerge w:val="restart"/>
            <w:tcBorders>
              <w:top w:val="nil"/>
              <w:left w:val="nil"/>
              <w:bottom w:val="single" w:color="auto" w:sz="4" w:space="0"/>
              <w:right w:val="single" w:color="auto" w:sz="4" w:space="0"/>
            </w:tcBorders>
            <w:shd w:val="clear" w:color="auto" w:fill="auto"/>
            <w:vAlign w:val="center"/>
          </w:tcPr>
          <w:p w14:paraId="5A0F431A">
            <w:pPr>
              <w:keepNext w:val="0"/>
              <w:keepLines w:val="0"/>
              <w:widowControl/>
              <w:suppressLineNumbers w:val="0"/>
              <w:spacing w:before="0" w:beforeAutospacing="0" w:after="0" w:afterAutospacing="0"/>
              <w:ind w:left="0" w:right="0"/>
              <w:jc w:val="both"/>
              <w:rPr>
                <w:rFonts w:hint="default" w:eastAsia="仿宋_GB2312"/>
                <w:color w:val="000000"/>
                <w:sz w:val="32"/>
                <w:szCs w:val="32"/>
                <w:lang w:val="en-US"/>
              </w:rPr>
            </w:pPr>
          </w:p>
        </w:tc>
        <w:tc>
          <w:tcPr>
            <w:tcW w:w="4200" w:type="dxa"/>
            <w:gridSpan w:val="2"/>
            <w:vMerge w:val="restart"/>
            <w:tcBorders>
              <w:top w:val="single" w:color="auto" w:sz="4" w:space="0"/>
              <w:left w:val="nil"/>
              <w:bottom w:val="single" w:color="auto" w:sz="4" w:space="0"/>
              <w:right w:val="double" w:color="auto" w:sz="2" w:space="0"/>
            </w:tcBorders>
            <w:shd w:val="clear" w:color="auto" w:fill="auto"/>
            <w:vAlign w:val="center"/>
          </w:tcPr>
          <w:p w14:paraId="680FEBEC">
            <w:pPr>
              <w:keepNext w:val="0"/>
              <w:keepLines w:val="0"/>
              <w:widowControl/>
              <w:suppressLineNumbers w:val="0"/>
              <w:spacing w:before="0" w:beforeAutospacing="0" w:after="0" w:afterAutospacing="0"/>
              <w:ind w:left="0" w:right="0"/>
              <w:jc w:val="both"/>
              <w:rPr>
                <w:rFonts w:hint="default"/>
                <w:color w:val="000000"/>
                <w:sz w:val="36"/>
                <w:szCs w:val="36"/>
                <w:lang w:val="en-US"/>
              </w:rPr>
            </w:pPr>
            <w:r>
              <w:rPr>
                <w:rFonts w:hint="eastAsia" w:ascii="Times New Roman" w:hAnsi="Times New Roman" w:eastAsia="黑体" w:cs="黑体"/>
                <w:color w:val="000000"/>
                <w:kern w:val="2"/>
                <w:sz w:val="32"/>
                <w:szCs w:val="32"/>
                <w:lang w:val="en-US" w:eastAsia="zh-CN" w:bidi="ar"/>
              </w:rPr>
              <w:t>联系电话：</w:t>
            </w:r>
          </w:p>
        </w:tc>
      </w:tr>
      <w:tr w14:paraId="3819F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shd w:val="clear" w:color="auto" w:fill="auto"/>
            <w:vAlign w:val="center"/>
          </w:tcPr>
          <w:p w14:paraId="7AED634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710" w:type="dxa"/>
            <w:vMerge w:val="continue"/>
            <w:tcBorders>
              <w:top w:val="nil"/>
              <w:left w:val="nil"/>
              <w:bottom w:val="single" w:color="auto" w:sz="4" w:space="0"/>
              <w:right w:val="single" w:color="auto" w:sz="4" w:space="0"/>
            </w:tcBorders>
            <w:shd w:val="clear" w:color="auto" w:fill="auto"/>
            <w:vAlign w:val="center"/>
          </w:tcPr>
          <w:p w14:paraId="4F17996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200" w:type="dxa"/>
            <w:gridSpan w:val="2"/>
            <w:vMerge w:val="continue"/>
            <w:tcBorders>
              <w:top w:val="single" w:color="auto" w:sz="4" w:space="0"/>
              <w:left w:val="nil"/>
              <w:bottom w:val="single" w:color="auto" w:sz="4" w:space="0"/>
              <w:right w:val="double" w:color="auto" w:sz="2" w:space="0"/>
            </w:tcBorders>
            <w:shd w:val="clear" w:color="auto" w:fill="auto"/>
            <w:vAlign w:val="center"/>
          </w:tcPr>
          <w:p w14:paraId="0AB5AF5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2F1D0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shd w:val="clear" w:color="auto" w:fill="auto"/>
            <w:vAlign w:val="center"/>
          </w:tcPr>
          <w:p w14:paraId="4374850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710" w:type="dxa"/>
            <w:vMerge w:val="continue"/>
            <w:tcBorders>
              <w:top w:val="nil"/>
              <w:left w:val="nil"/>
              <w:bottom w:val="single" w:color="auto" w:sz="4" w:space="0"/>
              <w:right w:val="single" w:color="auto" w:sz="4" w:space="0"/>
            </w:tcBorders>
            <w:shd w:val="clear" w:color="auto" w:fill="auto"/>
            <w:vAlign w:val="center"/>
          </w:tcPr>
          <w:p w14:paraId="0B2FDB4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200" w:type="dxa"/>
            <w:gridSpan w:val="2"/>
            <w:vMerge w:val="continue"/>
            <w:tcBorders>
              <w:top w:val="single" w:color="auto" w:sz="4" w:space="0"/>
              <w:left w:val="nil"/>
              <w:bottom w:val="single" w:color="auto" w:sz="4" w:space="0"/>
              <w:right w:val="double" w:color="auto" w:sz="2" w:space="0"/>
            </w:tcBorders>
            <w:shd w:val="clear" w:color="auto" w:fill="auto"/>
            <w:vAlign w:val="center"/>
          </w:tcPr>
          <w:p w14:paraId="653B633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6D51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jc w:val="center"/>
        </w:trPr>
        <w:tc>
          <w:tcPr>
            <w:tcW w:w="2050" w:type="dxa"/>
            <w:tcBorders>
              <w:top w:val="single" w:color="auto" w:sz="4" w:space="0"/>
              <w:left w:val="double" w:color="auto" w:sz="2" w:space="0"/>
              <w:bottom w:val="double" w:color="auto" w:sz="2" w:space="0"/>
              <w:right w:val="single" w:color="auto" w:sz="4" w:space="0"/>
            </w:tcBorders>
            <w:shd w:val="clear" w:color="auto" w:fill="auto"/>
            <w:vAlign w:val="center"/>
          </w:tcPr>
          <w:p w14:paraId="3F87EF43">
            <w:pPr>
              <w:keepNext w:val="0"/>
              <w:keepLines w:val="0"/>
              <w:widowControl/>
              <w:suppressLineNumbers w:val="0"/>
              <w:spacing w:before="0" w:beforeAutospacing="0" w:after="0" w:afterAutospacing="0"/>
              <w:ind w:left="0" w:right="0"/>
              <w:jc w:val="center"/>
              <w:rPr>
                <w:rFonts w:hint="default" w:eastAsia="黑体"/>
                <w:color w:val="000000"/>
                <w:sz w:val="32"/>
                <w:szCs w:val="32"/>
                <w:lang w:val="en-US"/>
              </w:rPr>
            </w:pPr>
            <w:r>
              <w:rPr>
                <w:rFonts w:hint="eastAsia" w:ascii="Times New Roman" w:hAnsi="Times New Roman" w:eastAsia="黑体" w:cs="黑体"/>
                <w:color w:val="000000"/>
                <w:kern w:val="2"/>
                <w:sz w:val="32"/>
                <w:szCs w:val="32"/>
                <w:lang w:val="en-US" w:eastAsia="zh-CN" w:bidi="ar"/>
              </w:rPr>
              <w:t>报价单位</w:t>
            </w:r>
          </w:p>
        </w:tc>
        <w:tc>
          <w:tcPr>
            <w:tcW w:w="6910" w:type="dxa"/>
            <w:gridSpan w:val="3"/>
            <w:tcBorders>
              <w:top w:val="single" w:color="auto" w:sz="4" w:space="0"/>
              <w:left w:val="nil"/>
              <w:bottom w:val="double" w:color="auto" w:sz="2" w:space="0"/>
              <w:right w:val="double" w:color="auto" w:sz="2" w:space="0"/>
            </w:tcBorders>
            <w:shd w:val="clear" w:color="auto" w:fill="auto"/>
            <w:vAlign w:val="center"/>
          </w:tcPr>
          <w:p w14:paraId="49FEE057">
            <w:pPr>
              <w:keepNext w:val="0"/>
              <w:keepLines w:val="0"/>
              <w:widowControl/>
              <w:suppressLineNumbers w:val="0"/>
              <w:spacing w:before="0" w:beforeAutospacing="0" w:after="0" w:afterAutospacing="0"/>
              <w:ind w:left="0" w:right="0"/>
              <w:jc w:val="left"/>
              <w:rPr>
                <w:rFonts w:hint="default" w:eastAsia="楷体_GB2312"/>
                <w:color w:val="000000"/>
                <w:sz w:val="32"/>
                <w:szCs w:val="32"/>
                <w:lang w:val="en-US"/>
              </w:rPr>
            </w:pPr>
            <w:r>
              <w:rPr>
                <w:rFonts w:hint="default" w:ascii="Times New Roman" w:hAnsi="Times New Roman" w:eastAsia="楷体_GB2312" w:cs="Times New Roman"/>
                <w:color w:val="000000"/>
                <w:kern w:val="2"/>
                <w:sz w:val="32"/>
                <w:szCs w:val="32"/>
                <w:lang w:val="en-US" w:eastAsia="zh-CN" w:bidi="ar"/>
              </w:rPr>
              <w:t xml:space="preserve">                              </w:t>
            </w:r>
            <w:r>
              <w:rPr>
                <w:rFonts w:hint="eastAsia" w:ascii="Times New Roman" w:hAnsi="Times New Roman" w:eastAsia="楷体_GB2312" w:cs="楷体_GB2312"/>
                <w:color w:val="000000"/>
                <w:kern w:val="2"/>
                <w:sz w:val="32"/>
                <w:szCs w:val="32"/>
                <w:lang w:val="en-US" w:eastAsia="zh-CN" w:bidi="ar"/>
              </w:rPr>
              <w:t>（盖章）</w:t>
            </w:r>
          </w:p>
        </w:tc>
      </w:tr>
    </w:tbl>
    <w:p w14:paraId="4987068E">
      <w:pPr>
        <w:pStyle w:val="9"/>
        <w:widowControl/>
        <w:tabs>
          <w:tab w:val="left" w:pos="1875"/>
        </w:tabs>
        <w:spacing w:before="0" w:beforeAutospacing="0" w:after="120" w:afterAutospacing="0"/>
        <w:ind w:left="0" w:leftChars="0" w:right="0" w:firstLine="0" w:firstLineChars="0"/>
        <w:rPr>
          <w:sz w:val="28"/>
          <w:szCs w:val="28"/>
          <w:lang w:val="en-US"/>
        </w:rPr>
      </w:pPr>
      <w:r>
        <w:rPr>
          <w:rFonts w:hint="eastAsia" w:ascii="仿宋_GB2312" w:hAnsi="宋体" w:eastAsia="微软雅黑" w:cs="微软雅黑"/>
          <w:sz w:val="28"/>
          <w:szCs w:val="28"/>
          <w:lang w:eastAsia="zh-CN"/>
        </w:rPr>
        <w:t>注：未完全响应的，按无效报价处理。若有正偏离，可在</w:t>
      </w:r>
      <w:r>
        <w:rPr>
          <w:rFonts w:hint="eastAsia" w:ascii="仿宋_GB2312" w:hAnsi="宋体" w:eastAsia="黑体" w:cs="黑体"/>
          <w:sz w:val="32"/>
          <w:szCs w:val="32"/>
          <w:lang w:eastAsia="zh-CN"/>
        </w:rPr>
        <w:t>明细栏</w:t>
      </w:r>
      <w:r>
        <w:rPr>
          <w:rFonts w:hint="eastAsia" w:ascii="仿宋_GB2312" w:hAnsi="宋体" w:eastAsia="微软雅黑" w:cs="微软雅黑"/>
          <w:sz w:val="28"/>
          <w:szCs w:val="28"/>
          <w:lang w:eastAsia="zh-CN"/>
        </w:rPr>
        <w:t>注明。</w:t>
      </w:r>
      <w:r>
        <w:rPr>
          <w:rFonts w:eastAsia="微软雅黑"/>
          <w:sz w:val="28"/>
          <w:szCs w:val="28"/>
          <w:lang w:val="en-US"/>
        </w:rPr>
        <w:br w:type="page"/>
      </w:r>
      <w:r>
        <w:rPr>
          <w:sz w:val="28"/>
          <w:szCs w:val="28"/>
          <w:lang w:eastAsia="zh-CN"/>
        </w:rPr>
        <w:t>附件</w:t>
      </w:r>
      <w:r>
        <w:rPr>
          <w:sz w:val="28"/>
          <w:szCs w:val="28"/>
          <w:lang w:val="en-US"/>
        </w:rPr>
        <w:t>2</w:t>
      </w:r>
    </w:p>
    <w:p w14:paraId="6F3048F8">
      <w:pPr>
        <w:keepNext w:val="0"/>
        <w:keepLines w:val="0"/>
        <w:widowControl w:val="0"/>
        <w:suppressLineNumbers w:val="0"/>
        <w:spacing w:before="0" w:beforeAutospacing="0" w:after="0" w:afterAutospacing="0"/>
        <w:ind w:left="0" w:right="0"/>
        <w:jc w:val="center"/>
        <w:rPr>
          <w:rFonts w:hint="eastAsia" w:ascii="黑体" w:hAnsi="黑体" w:eastAsia="黑体" w:cs="黑体"/>
          <w:bCs/>
          <w:sz w:val="44"/>
          <w:szCs w:val="44"/>
          <w:lang w:val="en-US"/>
        </w:rPr>
      </w:pPr>
      <w:r>
        <w:rPr>
          <w:rFonts w:hint="eastAsia" w:ascii="黑体" w:hAnsi="黑体" w:eastAsia="黑体" w:cs="黑体"/>
          <w:bCs/>
          <w:kern w:val="2"/>
          <w:sz w:val="44"/>
          <w:szCs w:val="44"/>
          <w:lang w:val="en-US" w:eastAsia="zh-CN" w:bidi="ar"/>
        </w:rPr>
        <w:t>法定代表人资格证明书</w:t>
      </w:r>
    </w:p>
    <w:p w14:paraId="6AFD7711">
      <w:pPr>
        <w:keepNext w:val="0"/>
        <w:keepLines w:val="0"/>
        <w:widowControl w:val="0"/>
        <w:suppressLineNumbers w:val="0"/>
        <w:spacing w:before="0" w:beforeAutospacing="0" w:after="0" w:afterAutospacing="0"/>
        <w:ind w:left="0" w:right="0"/>
        <w:jc w:val="center"/>
        <w:rPr>
          <w:rFonts w:eastAsia="华文中宋"/>
          <w:bCs/>
          <w:sz w:val="44"/>
          <w:szCs w:val="24"/>
          <w:lang w:val="en-US"/>
        </w:rPr>
      </w:pPr>
    </w:p>
    <w:p w14:paraId="35DCCEB9">
      <w:pPr>
        <w:keepNext w:val="0"/>
        <w:keepLines w:val="0"/>
        <w:widowControl w:val="0"/>
        <w:suppressLineNumbers w:val="0"/>
        <w:spacing w:before="0" w:beforeAutospacing="0" w:after="0" w:afterAutospacing="0"/>
        <w:ind w:left="0" w:right="0" w:firstLine="560" w:firstLineChars="200"/>
        <w:jc w:val="both"/>
        <w:rPr>
          <w:rFonts w:eastAsia="楷体_GB2312"/>
          <w:sz w:val="28"/>
          <w:szCs w:val="28"/>
          <w:lang w:val="en-US"/>
        </w:rPr>
      </w:pPr>
    </w:p>
    <w:p w14:paraId="577425A6">
      <w:pPr>
        <w:keepNext w:val="0"/>
        <w:keepLines w:val="0"/>
        <w:widowControl w:val="0"/>
        <w:suppressLineNumbers w:val="0"/>
        <w:spacing w:before="0" w:beforeAutospacing="0" w:after="0" w:afterAutospacing="0"/>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u w:val="single"/>
          <w:lang w:val="en-US" w:eastAsia="zh-CN" w:bidi="ar"/>
        </w:rPr>
        <w:t>（法定代表人姓名）</w:t>
      </w:r>
      <w:r>
        <w:rPr>
          <w:rFonts w:hint="eastAsia" w:ascii="Times New Roman" w:hAnsi="Times New Roman" w:eastAsia="仿宋_GB2312" w:cs="仿宋_GB2312"/>
          <w:kern w:val="2"/>
          <w:sz w:val="28"/>
          <w:szCs w:val="28"/>
          <w:lang w:val="en-US" w:eastAsia="zh-CN" w:bidi="ar"/>
        </w:rPr>
        <w:t>系</w:t>
      </w:r>
      <w:r>
        <w:rPr>
          <w:rFonts w:hint="eastAsia" w:ascii="Times New Roman" w:hAnsi="Times New Roman" w:eastAsia="仿宋_GB2312" w:cs="仿宋_GB2312"/>
          <w:kern w:val="2"/>
          <w:sz w:val="28"/>
          <w:szCs w:val="28"/>
          <w:u w:val="single"/>
          <w:lang w:val="en-US" w:eastAsia="zh-CN" w:bidi="ar"/>
        </w:rPr>
        <w:t>（报价方全称）</w:t>
      </w:r>
      <w:r>
        <w:rPr>
          <w:rFonts w:hint="eastAsia" w:ascii="Times New Roman" w:hAnsi="Times New Roman" w:eastAsia="仿宋_GB2312" w:cs="仿宋_GB2312"/>
          <w:kern w:val="2"/>
          <w:sz w:val="28"/>
          <w:szCs w:val="28"/>
          <w:lang w:val="en-US" w:eastAsia="zh-CN" w:bidi="ar"/>
        </w:rPr>
        <w:t>的法定代表人。</w:t>
      </w:r>
    </w:p>
    <w:p w14:paraId="68FFC8CB">
      <w:pPr>
        <w:keepNext w:val="0"/>
        <w:keepLines w:val="0"/>
        <w:widowControl w:val="0"/>
        <w:suppressLineNumbers w:val="0"/>
        <w:spacing w:before="0" w:beforeAutospacing="0" w:after="0" w:afterAutospacing="0"/>
        <w:ind w:left="0" w:right="0" w:firstLine="560" w:firstLineChars="200"/>
        <w:jc w:val="both"/>
        <w:rPr>
          <w:rFonts w:eastAsia="仿宋_GB2312"/>
          <w:sz w:val="28"/>
          <w:szCs w:val="28"/>
          <w:lang w:val="en-US"/>
        </w:rPr>
      </w:pPr>
    </w:p>
    <w:p w14:paraId="716D7026">
      <w:pPr>
        <w:keepNext w:val="0"/>
        <w:keepLines w:val="0"/>
        <w:widowControl w:val="0"/>
        <w:suppressLineNumbers w:val="0"/>
        <w:spacing w:before="0" w:beforeAutospacing="0" w:after="0" w:afterAutospacing="0"/>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特此证明</w:t>
      </w:r>
    </w:p>
    <w:p w14:paraId="7E519DCD">
      <w:pPr>
        <w:pStyle w:val="9"/>
        <w:widowControl/>
        <w:spacing w:before="0" w:beforeAutospacing="0" w:after="120" w:afterAutospacing="0"/>
        <w:ind w:leftChars="200" w:right="0" w:firstLine="436"/>
        <w:rPr>
          <w:lang w:val="en-US"/>
        </w:rPr>
      </w:pPr>
    </w:p>
    <w:p w14:paraId="54CD5CEC">
      <w:pPr>
        <w:pStyle w:val="9"/>
        <w:widowControl/>
        <w:spacing w:before="0" w:beforeAutospacing="0" w:after="120" w:afterAutospacing="0"/>
        <w:ind w:leftChars="200" w:right="0" w:firstLine="436"/>
        <w:rPr>
          <w:lang w:val="en-US"/>
        </w:rPr>
      </w:pPr>
    </w:p>
    <w:p w14:paraId="682B8325">
      <w:pPr>
        <w:keepNext w:val="0"/>
        <w:keepLines w:val="0"/>
        <w:widowControl w:val="0"/>
        <w:suppressLineNumbers w:val="0"/>
        <w:spacing w:before="0" w:beforeAutospacing="0" w:after="0" w:afterAutospacing="0"/>
        <w:ind w:left="0" w:right="0" w:firstLine="420" w:firstLineChars="200"/>
        <w:jc w:val="both"/>
        <w:rPr>
          <w:rFonts w:eastAsia="仿宋_GB2312"/>
          <w:sz w:val="28"/>
          <w:szCs w:val="28"/>
          <w:lang w:val="en-US"/>
        </w:rPr>
      </w:pPr>
      <w:r>
        <w:rPr>
          <w:rFonts w:hint="default" w:ascii="Times New Roman" w:hAnsi="Times New Roman" w:eastAsia="宋体" w:cs="Times New Roman"/>
          <w:kern w:val="2"/>
          <w:sz w:val="21"/>
          <w:szCs w:val="24"/>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359410</wp:posOffset>
                </wp:positionH>
                <wp:positionV relativeFrom="paragraph">
                  <wp:posOffset>98425</wp:posOffset>
                </wp:positionV>
                <wp:extent cx="2240915" cy="1125855"/>
                <wp:effectExtent l="4445" t="4445" r="21590" b="12700"/>
                <wp:wrapNone/>
                <wp:docPr id="2" name="Text Box 2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057CD11F">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14:paraId="143BBA2C">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14:paraId="2DA0A995">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（国徽面）</w:t>
                            </w:r>
                          </w:p>
                        </w:txbxContent>
                      </wps:txbx>
                      <wps:bodyPr wrap="square" upright="1"/>
                    </wps:wsp>
                  </a:graphicData>
                </a:graphic>
              </wp:anchor>
            </w:drawing>
          </mc:Choice>
          <mc:Fallback>
            <w:pict>
              <v:shape id="Text Box 23" o:spid="_x0000_s1026" o:spt="202" type="#_x0000_t202" style="position:absolute;left:0pt;margin-left:28.3pt;margin-top:7.75pt;height:88.65pt;width:176.45pt;z-index:251659264;mso-width-relative:page;mso-height-relative:page;" fillcolor="#FFFFFF" filled="t" stroked="t" coordsize="21600,21600" o:gfxdata="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HnmRbXAAAACQEAAA8AAAAAAAAAAQAgAAAAIgAAAGRy&#10;cy9kb3ducmV2LnhtbFBLAQIUABQAAAAIAIdO4kAi/sbBBgIAAEQEAAAOAAAAAAAAAAEAIAAAACYB&#10;AABkcnMvZTJvRG9jLnhtbFBLBQYAAAAABgAGAFkBAACeBQAAAAA=&#10;">
                <v:fill on="t" focussize="0,0"/>
                <v:stroke color="#000000" joinstyle="miter" dashstyle="dash"/>
                <v:imagedata o:title=""/>
                <o:lock v:ext="edit" aspectratio="f"/>
                <v:textbox>
                  <w:txbxContent>
                    <w:p w14:paraId="057CD11F">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14:paraId="143BBA2C">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14:paraId="2DA0A995">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（国徽面）</w:t>
                      </w:r>
                    </w:p>
                  </w:txbxContent>
                </v:textbox>
              </v:shape>
            </w:pict>
          </mc:Fallback>
        </mc:AlternateContent>
      </w:r>
      <w:r>
        <w:rPr>
          <w:lang w:eastAsia="zh-CN"/>
        </w:rPr>
        <mc:AlternateContent>
          <mc:Choice Requires="wps">
            <w:drawing>
              <wp:anchor distT="0" distB="0" distL="114300" distR="114300" simplePos="0" relativeHeight="251660288" behindDoc="0" locked="0" layoutInCell="1" allowOverlap="1">
                <wp:simplePos x="0" y="0"/>
                <wp:positionH relativeFrom="column">
                  <wp:posOffset>2959735</wp:posOffset>
                </wp:positionH>
                <wp:positionV relativeFrom="paragraph">
                  <wp:posOffset>90170</wp:posOffset>
                </wp:positionV>
                <wp:extent cx="2240915" cy="1125855"/>
                <wp:effectExtent l="4445" t="4445" r="21590" b="12700"/>
                <wp:wrapNone/>
                <wp:docPr id="1" name="文本框 7"/>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12AD1F8D">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14:paraId="5D48DCFF">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14:paraId="7048C4CF">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（人像面）</w:t>
                            </w:r>
                          </w:p>
                        </w:txbxContent>
                      </wps:txbx>
                      <wps:bodyPr wrap="square" upright="1"/>
                    </wps:wsp>
                  </a:graphicData>
                </a:graphic>
              </wp:anchor>
            </w:drawing>
          </mc:Choice>
          <mc:Fallback>
            <w:pict>
              <v:shape id="文本框 7" o:spid="_x0000_s1026" o:spt="202" type="#_x0000_t202" style="position:absolute;left:0pt;margin-left:233.05pt;margin-top:7.1pt;height:88.65pt;width:176.45pt;z-index:251660288;mso-width-relative:page;mso-height-relative:page;" fillcolor="#FFFFFF" filled="t" stroked="t" coordsize="21600,21600" o:gfxdata="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pW9j7YAAAACgEAAA8AAAAA&#10;AAAAAQAgAAAAIgAAAGRycy9kb3ducmV2LnhtbFBLAQIUABQAAAAIAIdO4kCiiMBtFAIAAEQEAAAO&#10;AAAAAAAAAAEAIAAAACcBAABkcnMvZTJvRG9jLnhtbFBLBQYAAAAABgAGAFkBAACtBQAAAAA=&#10;">
                <v:fill on="t" focussize="0,0"/>
                <v:stroke color="#000000" joinstyle="miter" dashstyle="dash"/>
                <v:imagedata o:title=""/>
                <o:lock v:ext="edit" aspectratio="f"/>
                <v:textbox>
                  <w:txbxContent>
                    <w:p w14:paraId="12AD1F8D">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14:paraId="5D48DCFF">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14:paraId="7048C4CF">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（人像面）</w:t>
                      </w:r>
                    </w:p>
                  </w:txbxContent>
                </v:textbox>
              </v:shape>
            </w:pict>
          </mc:Fallback>
        </mc:AlternateContent>
      </w:r>
    </w:p>
    <w:p w14:paraId="7FE51DB5">
      <w:pPr>
        <w:keepNext w:val="0"/>
        <w:keepLines w:val="0"/>
        <w:widowControl w:val="0"/>
        <w:suppressLineNumbers w:val="0"/>
        <w:spacing w:before="0" w:beforeAutospacing="0" w:after="0" w:afterAutospacing="0"/>
        <w:ind w:left="0" w:right="0" w:firstLine="560" w:firstLineChars="200"/>
        <w:jc w:val="both"/>
        <w:rPr>
          <w:rFonts w:eastAsia="仿宋_GB2312"/>
          <w:sz w:val="28"/>
          <w:szCs w:val="28"/>
          <w:lang w:val="en-US"/>
        </w:rPr>
      </w:pPr>
    </w:p>
    <w:p w14:paraId="64693F06">
      <w:pPr>
        <w:keepNext w:val="0"/>
        <w:keepLines w:val="0"/>
        <w:widowControl w:val="0"/>
        <w:suppressLineNumbers w:val="0"/>
        <w:spacing w:before="0" w:beforeAutospacing="0" w:after="0" w:afterAutospacing="0"/>
        <w:ind w:left="0" w:right="0"/>
        <w:jc w:val="both"/>
        <w:rPr>
          <w:rFonts w:eastAsia="仿宋_GB2312"/>
          <w:sz w:val="28"/>
          <w:szCs w:val="28"/>
          <w:lang w:val="en-US"/>
        </w:rPr>
      </w:pPr>
    </w:p>
    <w:p w14:paraId="2FDE87E3">
      <w:pPr>
        <w:keepNext w:val="0"/>
        <w:keepLines w:val="0"/>
        <w:widowControl w:val="0"/>
        <w:suppressLineNumbers w:val="0"/>
        <w:spacing w:before="0" w:beforeAutospacing="0" w:after="0" w:afterAutospacing="0"/>
        <w:ind w:left="0" w:right="0"/>
        <w:jc w:val="both"/>
        <w:rPr>
          <w:rFonts w:eastAsia="仿宋_GB2312"/>
          <w:sz w:val="28"/>
          <w:szCs w:val="28"/>
          <w:lang w:val="en-US"/>
        </w:rPr>
      </w:pPr>
    </w:p>
    <w:p w14:paraId="38A0850B">
      <w:pPr>
        <w:keepNext w:val="0"/>
        <w:keepLines w:val="0"/>
        <w:widowControl w:val="0"/>
        <w:suppressLineNumbers w:val="0"/>
        <w:spacing w:before="0" w:beforeAutospacing="0" w:after="0" w:afterAutospacing="0"/>
        <w:ind w:left="0" w:right="0"/>
        <w:jc w:val="both"/>
        <w:rPr>
          <w:rFonts w:eastAsia="仿宋_GB2312"/>
          <w:sz w:val="28"/>
          <w:szCs w:val="28"/>
          <w:lang w:val="en-US"/>
        </w:rPr>
      </w:pPr>
    </w:p>
    <w:p w14:paraId="3835A011">
      <w:pPr>
        <w:keepNext w:val="0"/>
        <w:keepLines w:val="0"/>
        <w:widowControl w:val="0"/>
        <w:suppressLineNumbers w:val="0"/>
        <w:spacing w:before="0" w:beforeAutospacing="0" w:after="0" w:afterAutospacing="0"/>
        <w:ind w:left="0" w:right="0"/>
        <w:jc w:val="both"/>
        <w:rPr>
          <w:rFonts w:eastAsia="仿宋_GB2312"/>
          <w:sz w:val="28"/>
          <w:szCs w:val="28"/>
          <w:lang w:val="en-US"/>
        </w:rPr>
      </w:pPr>
    </w:p>
    <w:p w14:paraId="7622D699">
      <w:pPr>
        <w:keepNext w:val="0"/>
        <w:keepLines w:val="0"/>
        <w:widowControl w:val="0"/>
        <w:suppressLineNumbers w:val="0"/>
        <w:spacing w:before="0" w:beforeAutospacing="0" w:after="0" w:afterAutospacing="0" w:line="560" w:lineRule="exact"/>
        <w:ind w:left="0" w:right="0" w:firstLine="3080" w:firstLineChars="11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报价供应商全称：（盖章）</w:t>
      </w:r>
    </w:p>
    <w:p w14:paraId="4DAC07E0">
      <w:pPr>
        <w:keepNext w:val="0"/>
        <w:keepLines w:val="0"/>
        <w:widowControl w:val="0"/>
        <w:suppressLineNumbers w:val="0"/>
        <w:spacing w:before="0" w:beforeAutospacing="0" w:after="0" w:afterAutospacing="0"/>
        <w:ind w:left="0" w:right="0"/>
        <w:jc w:val="left"/>
        <w:rPr>
          <w:rFonts w:eastAsia="仿宋_GB2312"/>
          <w:sz w:val="28"/>
          <w:szCs w:val="28"/>
          <w:lang w:val="en-US"/>
        </w:rPr>
      </w:pPr>
    </w:p>
    <w:p w14:paraId="4064F923">
      <w:pPr>
        <w:keepNext w:val="0"/>
        <w:keepLines w:val="0"/>
        <w:widowControl w:val="0"/>
        <w:suppressLineNumbers w:val="0"/>
        <w:spacing w:before="0" w:beforeAutospacing="0" w:after="0" w:afterAutospacing="0" w:line="560" w:lineRule="exact"/>
        <w:ind w:left="6360" w:leftChars="1413" w:right="0" w:hanging="3393"/>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年</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月</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日</w:t>
      </w:r>
    </w:p>
    <w:p w14:paraId="2CC69D57">
      <w:pPr>
        <w:pStyle w:val="9"/>
        <w:widowControl/>
        <w:tabs>
          <w:tab w:val="left" w:pos="1875"/>
        </w:tabs>
        <w:spacing w:before="0" w:beforeAutospacing="0" w:after="120" w:afterAutospacing="0"/>
        <w:ind w:left="0" w:leftChars="0" w:right="0" w:firstLine="0" w:firstLineChars="0"/>
        <w:rPr>
          <w:sz w:val="28"/>
          <w:szCs w:val="28"/>
          <w:lang w:val="en-US"/>
        </w:rPr>
      </w:pPr>
      <w:r>
        <w:rPr>
          <w:rFonts w:hint="eastAsia" w:ascii="仿宋_GB2312" w:hAnsi="宋体" w:eastAsia="仿宋_GB2312" w:cs="Times New Roman"/>
          <w:color w:val="000000"/>
          <w:spacing w:val="4"/>
          <w:kern w:val="2"/>
          <w:sz w:val="28"/>
          <w:szCs w:val="28"/>
          <w:lang w:val="en-US" w:eastAsia="zh-CN" w:bidi="ar"/>
        </w:rPr>
        <w:br w:type="page"/>
      </w:r>
      <w:r>
        <w:rPr>
          <w:sz w:val="28"/>
          <w:szCs w:val="28"/>
          <w:lang w:eastAsia="zh-CN"/>
        </w:rPr>
        <w:t>附件</w:t>
      </w:r>
      <w:r>
        <w:rPr>
          <w:sz w:val="28"/>
          <w:szCs w:val="28"/>
          <w:lang w:val="en-US"/>
        </w:rPr>
        <w:t>3</w:t>
      </w:r>
    </w:p>
    <w:p w14:paraId="07C7BC59">
      <w:pPr>
        <w:keepNext w:val="0"/>
        <w:keepLines w:val="0"/>
        <w:widowControl w:val="0"/>
        <w:suppressLineNumbers w:val="0"/>
        <w:spacing w:before="0" w:beforeAutospacing="0" w:after="0" w:afterAutospacing="0"/>
        <w:ind w:left="0" w:right="0"/>
        <w:jc w:val="center"/>
        <w:rPr>
          <w:rFonts w:hint="eastAsia" w:ascii="黑体" w:hAnsi="黑体" w:eastAsia="黑体" w:cs="黑体"/>
          <w:bCs/>
          <w:sz w:val="44"/>
          <w:szCs w:val="44"/>
          <w:lang w:val="en-US"/>
        </w:rPr>
      </w:pPr>
      <w:r>
        <w:rPr>
          <w:rFonts w:hint="eastAsia" w:ascii="黑体" w:hAnsi="黑体" w:eastAsia="黑体" w:cs="黑体"/>
          <w:bCs/>
          <w:kern w:val="2"/>
          <w:sz w:val="44"/>
          <w:szCs w:val="44"/>
          <w:lang w:val="en-US" w:eastAsia="zh-CN" w:bidi="ar"/>
        </w:rPr>
        <w:t>法定代表人授权书</w:t>
      </w:r>
    </w:p>
    <w:p w14:paraId="17A37140">
      <w:pPr>
        <w:pStyle w:val="9"/>
        <w:widowControl/>
        <w:spacing w:before="0" w:beforeAutospacing="0" w:after="120" w:afterAutospacing="0"/>
        <w:ind w:left="0" w:leftChars="0" w:right="0" w:firstLine="0" w:firstLineChars="0"/>
        <w:jc w:val="center"/>
        <w:rPr>
          <w:color w:val="FF0000"/>
          <w:sz w:val="28"/>
          <w:szCs w:val="28"/>
          <w:lang w:val="en-US"/>
        </w:rPr>
      </w:pPr>
      <w:r>
        <w:rPr>
          <w:color w:val="FF0000"/>
          <w:sz w:val="28"/>
          <w:szCs w:val="28"/>
          <w:lang w:eastAsia="zh-CN"/>
        </w:rPr>
        <w:t>（如有授权填写）</w:t>
      </w:r>
    </w:p>
    <w:p w14:paraId="7FCF2B84">
      <w:pPr>
        <w:keepNext w:val="0"/>
        <w:keepLines w:val="0"/>
        <w:widowControl w:val="0"/>
        <w:suppressLineNumbers w:val="0"/>
        <w:spacing w:before="0" w:beforeAutospacing="0" w:after="0" w:afterAutospacing="0" w:line="600" w:lineRule="exact"/>
        <w:ind w:left="0" w:right="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某单位：</w:t>
      </w:r>
    </w:p>
    <w:p w14:paraId="4B3D3AF8">
      <w:pPr>
        <w:keepNext w:val="0"/>
        <w:keepLines w:val="0"/>
        <w:widowControl w:val="0"/>
        <w:suppressLineNumbers w:val="0"/>
        <w:spacing w:before="0" w:beforeAutospacing="0" w:after="0" w:afterAutospacing="0" w:line="600" w:lineRule="exact"/>
        <w:ind w:left="0" w:right="0" w:firstLine="596" w:firstLineChars="213"/>
        <w:jc w:val="both"/>
        <w:rPr>
          <w:rFonts w:eastAsia="仿宋_GB2312"/>
          <w:sz w:val="28"/>
          <w:szCs w:val="28"/>
          <w:lang w:val="en-US"/>
        </w:rPr>
      </w:pPr>
      <w:r>
        <w:rPr>
          <w:rFonts w:hint="eastAsia" w:ascii="Times New Roman" w:hAnsi="Times New Roman" w:eastAsia="仿宋_GB2312" w:cs="仿宋_GB2312"/>
          <w:kern w:val="2"/>
          <w:sz w:val="28"/>
          <w:szCs w:val="28"/>
          <w:u w:val="single"/>
          <w:lang w:val="en-US" w:eastAsia="zh-CN" w:bidi="ar"/>
        </w:rPr>
        <w:t>（报价人全称）</w:t>
      </w:r>
      <w:r>
        <w:rPr>
          <w:rFonts w:hint="eastAsia" w:ascii="Times New Roman" w:hAnsi="Times New Roman" w:eastAsia="仿宋_GB2312" w:cs="仿宋_GB2312"/>
          <w:kern w:val="2"/>
          <w:sz w:val="28"/>
          <w:szCs w:val="28"/>
          <w:lang w:val="en-US" w:eastAsia="zh-CN" w:bidi="ar"/>
        </w:rPr>
        <w:t>法定代表人</w:t>
      </w:r>
      <w:r>
        <w:rPr>
          <w:rFonts w:hint="eastAsia" w:ascii="Times New Roman" w:hAnsi="Times New Roman" w:eastAsia="仿宋_GB2312" w:cs="仿宋_GB2312"/>
          <w:kern w:val="2"/>
          <w:sz w:val="28"/>
          <w:szCs w:val="28"/>
          <w:u w:val="single"/>
          <w:lang w:val="en-US" w:eastAsia="zh-CN" w:bidi="ar"/>
        </w:rPr>
        <w:t>（姓名、职务）</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授权</w:t>
      </w:r>
      <w:r>
        <w:rPr>
          <w:rFonts w:hint="eastAsia" w:ascii="Times New Roman" w:hAnsi="Times New Roman" w:eastAsia="仿宋_GB2312" w:cs="仿宋_GB2312"/>
          <w:kern w:val="2"/>
          <w:sz w:val="28"/>
          <w:szCs w:val="28"/>
          <w:u w:val="single"/>
          <w:lang w:val="en-US" w:eastAsia="zh-CN" w:bidi="ar"/>
        </w:rPr>
        <w:t>（授权代表姓名、职务）</w:t>
      </w:r>
      <w:r>
        <w:rPr>
          <w:rFonts w:hint="eastAsia" w:ascii="Times New Roman" w:hAnsi="Times New Roman" w:eastAsia="仿宋_GB2312" w:cs="仿宋_GB2312"/>
          <w:kern w:val="2"/>
          <w:sz w:val="28"/>
          <w:szCs w:val="28"/>
          <w:lang w:val="en-US" w:eastAsia="zh-CN" w:bidi="ar"/>
        </w:rPr>
        <w:t>为全权代表，参加贵部组织的项目编号为</w:t>
      </w:r>
      <w:r>
        <w:rPr>
          <w:rFonts w:hint="default" w:ascii="Times New Roman" w:hAnsi="Times New Roman" w:eastAsia="仿宋_GB2312" w:cs="Times New Roman"/>
          <w:kern w:val="2"/>
          <w:sz w:val="28"/>
          <w:szCs w:val="28"/>
          <w:u w:val="single"/>
          <w:lang w:val="en-US" w:eastAsia="zh-CN" w:bidi="ar"/>
        </w:rPr>
        <w:t xml:space="preserve"> </w:t>
      </w:r>
      <w:r>
        <w:rPr>
          <w:rFonts w:hint="eastAsia" w:ascii="Times New Roman" w:hAnsi="Times New Roman" w:eastAsia="仿宋_GB2312" w:cs="仿宋_GB2312"/>
          <w:kern w:val="2"/>
          <w:sz w:val="28"/>
          <w:szCs w:val="28"/>
          <w:u w:val="single"/>
          <w:lang w:val="en-US" w:eastAsia="zh-CN" w:bidi="ar"/>
        </w:rPr>
        <w:t>（项目编号）</w:t>
      </w:r>
      <w:r>
        <w:rPr>
          <w:rFonts w:hint="default" w:ascii="Times New Roman" w:hAnsi="Times New Roman" w:eastAsia="仿宋_GB2312" w:cs="Times New Roman"/>
          <w:kern w:val="2"/>
          <w:sz w:val="28"/>
          <w:szCs w:val="28"/>
          <w:u w:val="single"/>
          <w:lang w:val="en-US" w:eastAsia="zh-CN" w:bidi="ar"/>
        </w:rPr>
        <w:t xml:space="preserve"> </w:t>
      </w:r>
      <w:r>
        <w:rPr>
          <w:rFonts w:hint="eastAsia" w:ascii="Times New Roman" w:hAnsi="Times New Roman" w:eastAsia="仿宋_GB2312" w:cs="仿宋_GB2312"/>
          <w:kern w:val="2"/>
          <w:sz w:val="28"/>
          <w:szCs w:val="28"/>
          <w:lang w:val="en-US" w:eastAsia="zh-CN" w:bidi="ar"/>
        </w:rPr>
        <w:t>的</w:t>
      </w:r>
      <w:r>
        <w:rPr>
          <w:rFonts w:hint="default" w:ascii="Times New Roman" w:hAnsi="Times New Roman" w:eastAsia="仿宋_GB2312" w:cs="Times New Roman"/>
          <w:kern w:val="2"/>
          <w:sz w:val="28"/>
          <w:szCs w:val="28"/>
          <w:u w:val="single"/>
          <w:lang w:val="en-US" w:eastAsia="zh-CN" w:bidi="ar"/>
        </w:rPr>
        <w:t xml:space="preserve"> </w:t>
      </w:r>
      <w:r>
        <w:rPr>
          <w:rFonts w:hint="eastAsia" w:ascii="Times New Roman" w:hAnsi="Times New Roman" w:eastAsia="仿宋_GB2312" w:cs="仿宋_GB2312"/>
          <w:kern w:val="2"/>
          <w:sz w:val="28"/>
          <w:szCs w:val="28"/>
          <w:u w:val="single"/>
          <w:lang w:val="en-US" w:eastAsia="zh-CN" w:bidi="ar"/>
        </w:rPr>
        <w:t>（项目名称）</w:t>
      </w:r>
      <w:r>
        <w:rPr>
          <w:rFonts w:hint="default" w:ascii="Times New Roman" w:hAnsi="Times New Roman" w:eastAsia="仿宋_GB2312" w:cs="Times New Roman"/>
          <w:kern w:val="2"/>
          <w:sz w:val="28"/>
          <w:szCs w:val="28"/>
          <w:u w:val="single"/>
          <w:lang w:val="en-US" w:eastAsia="zh-CN" w:bidi="ar"/>
        </w:rPr>
        <w:t xml:space="preserve"> </w:t>
      </w:r>
      <w:r>
        <w:rPr>
          <w:rFonts w:hint="eastAsia" w:ascii="Times New Roman" w:hAnsi="Times New Roman" w:eastAsia="仿宋_GB2312" w:cs="仿宋_GB2312"/>
          <w:kern w:val="2"/>
          <w:sz w:val="28"/>
          <w:szCs w:val="28"/>
          <w:lang w:val="en-US" w:eastAsia="zh-CN" w:bidi="ar"/>
        </w:rPr>
        <w:t>采购活动，全权处理采购活动中的一切事宜。</w:t>
      </w:r>
    </w:p>
    <w:p w14:paraId="236003E3">
      <w:pPr>
        <w:keepNext w:val="0"/>
        <w:keepLines w:val="0"/>
        <w:widowControl w:val="0"/>
        <w:suppressLineNumbers w:val="0"/>
        <w:spacing w:before="0" w:beforeAutospacing="0" w:after="0" w:afterAutospacing="0" w:line="560" w:lineRule="exact"/>
        <w:ind w:left="0" w:right="0" w:firstLine="600"/>
        <w:jc w:val="both"/>
        <w:rPr>
          <w:rFonts w:eastAsia="仿宋_GB2312"/>
          <w:sz w:val="28"/>
          <w:szCs w:val="28"/>
          <w:lang w:val="en-US"/>
        </w:rPr>
      </w:pPr>
    </w:p>
    <w:p w14:paraId="76E9C9D1">
      <w:pPr>
        <w:keepNext w:val="0"/>
        <w:keepLines w:val="0"/>
        <w:widowControl w:val="0"/>
        <w:suppressLineNumbers w:val="0"/>
        <w:spacing w:before="0" w:beforeAutospacing="0" w:after="0" w:afterAutospacing="0" w:line="560" w:lineRule="exact"/>
        <w:ind w:left="0" w:right="0" w:firstLine="3080" w:firstLineChars="11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报价供应商全称：（盖章）</w:t>
      </w:r>
    </w:p>
    <w:p w14:paraId="46A4246E">
      <w:pPr>
        <w:keepNext w:val="0"/>
        <w:keepLines w:val="0"/>
        <w:widowControl w:val="0"/>
        <w:suppressLineNumbers w:val="0"/>
        <w:spacing w:before="0" w:beforeAutospacing="0" w:after="0" w:afterAutospacing="0" w:line="560" w:lineRule="exact"/>
        <w:ind w:left="6360" w:leftChars="1413" w:right="0" w:hanging="3393"/>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 xml:space="preserve">                            </w:t>
      </w:r>
    </w:p>
    <w:p w14:paraId="13AC68F1">
      <w:pPr>
        <w:keepNext w:val="0"/>
        <w:keepLines w:val="0"/>
        <w:widowControl w:val="0"/>
        <w:suppressLineNumbers w:val="0"/>
        <w:spacing w:before="0" w:beforeAutospacing="0" w:after="0" w:afterAutospacing="0" w:line="560" w:lineRule="exact"/>
        <w:ind w:left="0" w:right="0" w:firstLine="3080" w:firstLineChars="11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法定代表人：（签字或盖章）</w:t>
      </w:r>
    </w:p>
    <w:p w14:paraId="6B1603FC">
      <w:pPr>
        <w:keepNext w:val="0"/>
        <w:keepLines w:val="0"/>
        <w:widowControl w:val="0"/>
        <w:suppressLineNumbers w:val="0"/>
        <w:spacing w:before="0" w:beforeAutospacing="0" w:after="0" w:afterAutospacing="0" w:line="560" w:lineRule="exact"/>
        <w:ind w:left="6360" w:leftChars="1413" w:right="0" w:hanging="3393"/>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年</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月</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日</w:t>
      </w:r>
    </w:p>
    <w:p w14:paraId="27C5AC86">
      <w:pPr>
        <w:keepNext w:val="0"/>
        <w:keepLines w:val="0"/>
        <w:widowControl w:val="0"/>
        <w:suppressLineNumbers w:val="0"/>
        <w:spacing w:before="0" w:beforeAutospacing="0" w:after="0" w:afterAutospacing="0" w:line="560" w:lineRule="exact"/>
        <w:ind w:left="0" w:right="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附：</w:t>
      </w:r>
    </w:p>
    <w:p w14:paraId="4768DB85">
      <w:pPr>
        <w:keepNext w:val="0"/>
        <w:keepLines w:val="0"/>
        <w:widowControl w:val="0"/>
        <w:suppressLineNumbers w:val="0"/>
        <w:spacing w:before="0" w:beforeAutospacing="0" w:after="0" w:afterAutospacing="0" w:line="560" w:lineRule="exact"/>
        <w:ind w:left="0" w:right="0" w:firstLine="573"/>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授权代表姓名：</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身份证号码：</w:t>
      </w:r>
    </w:p>
    <w:p w14:paraId="0668F855">
      <w:pPr>
        <w:keepNext w:val="0"/>
        <w:keepLines w:val="0"/>
        <w:widowControl w:val="0"/>
        <w:suppressLineNumbers w:val="0"/>
        <w:spacing w:before="0" w:beforeAutospacing="0" w:after="0" w:afterAutospacing="0" w:line="560" w:lineRule="exact"/>
        <w:ind w:left="0" w:right="0" w:firstLine="573"/>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职</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务：</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电</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话：</w:t>
      </w:r>
    </w:p>
    <w:p w14:paraId="0BC60E93">
      <w:pPr>
        <w:keepNext w:val="0"/>
        <w:keepLines w:val="0"/>
        <w:widowControl w:val="0"/>
        <w:suppressLineNumbers w:val="0"/>
        <w:spacing w:before="0" w:beforeAutospacing="0" w:after="0" w:afterAutospacing="0" w:line="560" w:lineRule="exact"/>
        <w:ind w:left="0" w:right="0" w:firstLine="573"/>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传</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真：</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邮</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编：</w:t>
      </w:r>
    </w:p>
    <w:p w14:paraId="697699A1">
      <w:pPr>
        <w:keepNext w:val="0"/>
        <w:keepLines w:val="0"/>
        <w:widowControl w:val="0"/>
        <w:suppressLineNumbers w:val="0"/>
        <w:spacing w:before="0" w:beforeAutospacing="0" w:after="0" w:afterAutospacing="0" w:line="560" w:lineRule="exact"/>
        <w:ind w:left="0" w:right="0" w:firstLine="573"/>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通讯地址：</w:t>
      </w:r>
    </w:p>
    <w:p w14:paraId="7A3CADE4">
      <w:pPr>
        <w:keepNext w:val="0"/>
        <w:keepLines w:val="0"/>
        <w:widowControl w:val="0"/>
        <w:suppressLineNumbers w:val="0"/>
        <w:spacing w:before="0" w:beforeAutospacing="0" w:after="0" w:afterAutospacing="0" w:line="560" w:lineRule="exact"/>
        <w:ind w:left="0" w:right="0" w:firstLine="573"/>
        <w:jc w:val="both"/>
        <w:rPr>
          <w:rFonts w:eastAsia="仿宋_GB2312"/>
          <w:lang w:val="en-US"/>
        </w:rPr>
      </w:pPr>
      <w:r>
        <w:rPr>
          <w:rFonts w:hint="default" w:ascii="Times New Roman" w:hAnsi="Times New Roman" w:eastAsia="宋体" w:cs="Times New Roman"/>
          <w:kern w:val="2"/>
          <w:sz w:val="21"/>
          <w:szCs w:val="24"/>
          <w:lang w:val="en-US" w:eastAsia="zh-CN" w:bidi="ar"/>
        </w:rPr>
        <mc:AlternateContent>
          <mc:Choice Requires="wps">
            <w:drawing>
              <wp:anchor distT="0" distB="0" distL="114300" distR="114300" simplePos="0" relativeHeight="251661312" behindDoc="0" locked="0" layoutInCell="1" allowOverlap="1">
                <wp:simplePos x="0" y="0"/>
                <wp:positionH relativeFrom="column">
                  <wp:posOffset>371475</wp:posOffset>
                </wp:positionH>
                <wp:positionV relativeFrom="paragraph">
                  <wp:posOffset>183515</wp:posOffset>
                </wp:positionV>
                <wp:extent cx="2240915" cy="1125855"/>
                <wp:effectExtent l="4445" t="4445" r="21590" b="12700"/>
                <wp:wrapNone/>
                <wp:docPr id="3" name="文本框 1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0AE2A467">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14:paraId="4547F8EA">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14:paraId="30DF3298">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（国徽面）</w:t>
                            </w:r>
                          </w:p>
                        </w:txbxContent>
                      </wps:txbx>
                      <wps:bodyPr wrap="square" upright="1"/>
                    </wps:wsp>
                  </a:graphicData>
                </a:graphic>
              </wp:anchor>
            </w:drawing>
          </mc:Choice>
          <mc:Fallback>
            <w:pict>
              <v:shape id="文本框 13" o:spid="_x0000_s1026" o:spt="202" type="#_x0000_t202" style="position:absolute;left:0pt;margin-left:29.25pt;margin-top:14.45pt;height:88.65pt;width:176.45pt;z-index:251661312;mso-width-relative:page;mso-height-relative:page;" fillcolor="#FFFFFF" filled="t" stroked="t" coordsize="21600,21600" o:gfxdata="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B66Z1wAAAAkBAAAPAAAA&#10;AAAAAAEAIAAAACIAAABkcnMvZG93bnJldi54bWxQSwECFAAUAAAACACHTuJAfJdu9BYCAABFBAAA&#10;DgAAAAAAAAABACAAAAAmAQAAZHJzL2Uyb0RvYy54bWxQSwUGAAAAAAYABgBZAQAArgUAAAAA&#10;">
                <v:fill on="t" focussize="0,0"/>
                <v:stroke color="#000000" joinstyle="miter" dashstyle="dash"/>
                <v:imagedata o:title=""/>
                <o:lock v:ext="edit" aspectratio="f"/>
                <v:textbox>
                  <w:txbxContent>
                    <w:p w14:paraId="0AE2A467">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14:paraId="4547F8EA">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14:paraId="30DF3298">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（国徽面）</w:t>
                      </w:r>
                    </w:p>
                  </w:txbxContent>
                </v:textbox>
              </v:shape>
            </w:pict>
          </mc:Fallback>
        </mc:AlternateContent>
      </w:r>
      <w:r>
        <w:rPr>
          <w:lang w:eastAsia="zh-CN"/>
        </w:rPr>
        <mc:AlternateContent>
          <mc:Choice Requires="wps">
            <w:drawing>
              <wp:anchor distT="0" distB="0" distL="114300" distR="114300" simplePos="0" relativeHeight="251662336" behindDoc="0" locked="0" layoutInCell="1" allowOverlap="1">
                <wp:simplePos x="0" y="0"/>
                <wp:positionH relativeFrom="column">
                  <wp:posOffset>2858770</wp:posOffset>
                </wp:positionH>
                <wp:positionV relativeFrom="paragraph">
                  <wp:posOffset>185420</wp:posOffset>
                </wp:positionV>
                <wp:extent cx="2240915" cy="1125855"/>
                <wp:effectExtent l="4445" t="4445" r="21590" b="12700"/>
                <wp:wrapNone/>
                <wp:docPr id="4" name="文本框 1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34682A13">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14:paraId="2F2BFC57">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14:paraId="7912E4BE">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（人像面）</w:t>
                            </w:r>
                          </w:p>
                        </w:txbxContent>
                      </wps:txbx>
                      <wps:bodyPr wrap="square" upright="1"/>
                    </wps:wsp>
                  </a:graphicData>
                </a:graphic>
              </wp:anchor>
            </w:drawing>
          </mc:Choice>
          <mc:Fallback>
            <w:pict>
              <v:shape id="文本框 14" o:spid="_x0000_s1026" o:spt="202" type="#_x0000_t202" style="position:absolute;left:0pt;margin-left:225.1pt;margin-top:14.6pt;height:88.65pt;width:176.45pt;z-index:251662336;mso-width-relative:page;mso-height-relative:page;" fillcolor="#FFFFFF" filled="t" stroked="t" coordsize="21600,21600" o:gfxdata="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S2Si5NgAAAAKAQAADwAA&#10;AAAAAAABACAAAAAiAAAAZHJzL2Rvd25yZXYueG1sUEsBAhQAFAAAAAgAh07iQIEzQNYWAgAARQQA&#10;AA4AAAAAAAAAAQAgAAAAJwEAAGRycy9lMm9Eb2MueG1sUEsFBgAAAAAGAAYAWQEAAK8FAAAAAA==&#10;">
                <v:fill on="t" focussize="0,0"/>
                <v:stroke color="#000000" joinstyle="miter" dashstyle="dash"/>
                <v:imagedata o:title=""/>
                <o:lock v:ext="edit" aspectratio="f"/>
                <v:textbox>
                  <w:txbxContent>
                    <w:p w14:paraId="34682A13">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14:paraId="2F2BFC57">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14:paraId="7912E4BE">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（人像面）</w:t>
                      </w:r>
                    </w:p>
                  </w:txbxContent>
                </v:textbox>
              </v:shape>
            </w:pict>
          </mc:Fallback>
        </mc:AlternateContent>
      </w:r>
    </w:p>
    <w:p w14:paraId="4EF6AA19">
      <w:pPr>
        <w:keepNext w:val="0"/>
        <w:keepLines w:val="0"/>
        <w:widowControl w:val="0"/>
        <w:suppressLineNumbers w:val="0"/>
        <w:spacing w:before="0" w:beforeAutospacing="0" w:after="0" w:afterAutospacing="0" w:line="560" w:lineRule="exact"/>
        <w:ind w:left="0" w:right="0" w:firstLine="573"/>
        <w:jc w:val="both"/>
        <w:rPr>
          <w:rFonts w:eastAsia="仿宋_GB2312"/>
          <w:lang w:val="en-US"/>
        </w:rPr>
      </w:pPr>
    </w:p>
    <w:p w14:paraId="78BFCD72">
      <w:pPr>
        <w:keepNext w:val="0"/>
        <w:keepLines w:val="0"/>
        <w:widowControl w:val="0"/>
        <w:suppressLineNumbers w:val="0"/>
        <w:spacing w:before="0" w:beforeAutospacing="0" w:after="0" w:afterAutospacing="0" w:line="560" w:lineRule="exact"/>
        <w:ind w:left="0" w:right="0" w:firstLine="573"/>
        <w:jc w:val="both"/>
        <w:rPr>
          <w:rFonts w:eastAsia="仿宋_GB2312"/>
          <w:lang w:val="en-US"/>
        </w:rPr>
      </w:pPr>
    </w:p>
    <w:p w14:paraId="0A8189B9">
      <w:pPr>
        <w:keepNext w:val="0"/>
        <w:keepLines w:val="0"/>
        <w:widowControl w:val="0"/>
        <w:suppressLineNumbers w:val="0"/>
        <w:spacing w:before="0" w:beforeAutospacing="0" w:after="0" w:afterAutospacing="0" w:line="560" w:lineRule="exact"/>
        <w:ind w:left="0" w:right="0" w:firstLine="573"/>
        <w:jc w:val="both"/>
        <w:rPr>
          <w:rFonts w:eastAsia="仿宋_GB2312"/>
          <w:lang w:val="en-US"/>
        </w:rPr>
      </w:pPr>
    </w:p>
    <w:p w14:paraId="4C8FB9AF">
      <w:pPr>
        <w:pStyle w:val="9"/>
        <w:widowControl/>
        <w:tabs>
          <w:tab w:val="left" w:pos="1875"/>
        </w:tabs>
        <w:spacing w:before="0" w:beforeAutospacing="0" w:after="120" w:afterAutospacing="0"/>
        <w:ind w:left="0" w:leftChars="0" w:right="0" w:firstLine="0" w:firstLineChars="0"/>
        <w:rPr>
          <w:sz w:val="28"/>
          <w:szCs w:val="28"/>
          <w:lang w:val="en-US"/>
        </w:rPr>
      </w:pPr>
      <w:r>
        <w:rPr>
          <w:rFonts w:hint="eastAsia" w:ascii="仿宋_GB2312" w:hAnsi="宋体" w:eastAsia="仿宋_GB2312" w:cs="Times New Roman"/>
          <w:color w:val="000000"/>
          <w:spacing w:val="4"/>
          <w:kern w:val="2"/>
          <w:sz w:val="28"/>
          <w:szCs w:val="28"/>
          <w:lang w:val="en-US" w:eastAsia="zh-CN" w:bidi="ar"/>
        </w:rPr>
        <w:br w:type="page"/>
      </w:r>
      <w:r>
        <w:rPr>
          <w:sz w:val="28"/>
          <w:szCs w:val="28"/>
          <w:lang w:eastAsia="zh-CN"/>
        </w:rPr>
        <w:t>附件</w:t>
      </w:r>
      <w:r>
        <w:rPr>
          <w:sz w:val="28"/>
          <w:szCs w:val="28"/>
          <w:lang w:val="en-US"/>
        </w:rPr>
        <w:t>4</w:t>
      </w:r>
    </w:p>
    <w:p w14:paraId="5CCA8091">
      <w:pPr>
        <w:keepNext w:val="0"/>
        <w:keepLines w:val="0"/>
        <w:widowControl w:val="0"/>
        <w:suppressLineNumbers w:val="0"/>
        <w:spacing w:before="0" w:beforeAutospacing="0" w:after="0" w:afterAutospacing="0"/>
        <w:ind w:left="0" w:right="0"/>
        <w:jc w:val="center"/>
        <w:rPr>
          <w:rFonts w:hint="eastAsia" w:ascii="黑体" w:hAnsi="黑体" w:eastAsia="黑体" w:cs="黑体"/>
          <w:bCs/>
          <w:sz w:val="44"/>
          <w:szCs w:val="44"/>
          <w:lang w:val="en-US"/>
        </w:rPr>
      </w:pPr>
      <w:r>
        <w:rPr>
          <w:rFonts w:hint="eastAsia" w:ascii="黑体" w:hAnsi="黑体" w:eastAsia="黑体" w:cs="黑体"/>
          <w:bCs/>
          <w:kern w:val="2"/>
          <w:sz w:val="44"/>
          <w:szCs w:val="44"/>
          <w:lang w:val="en-US" w:eastAsia="zh-CN" w:bidi="ar"/>
        </w:rPr>
        <w:t>供应商承诺声明</w:t>
      </w:r>
    </w:p>
    <w:p w14:paraId="495B1692">
      <w:pPr>
        <w:keepNext w:val="0"/>
        <w:keepLines w:val="0"/>
        <w:widowControl w:val="0"/>
        <w:suppressLineNumbers w:val="0"/>
        <w:spacing w:before="0" w:beforeAutospacing="0" w:after="0" w:afterAutospacing="0" w:line="520" w:lineRule="exact"/>
        <w:ind w:left="0" w:right="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某单位：</w:t>
      </w:r>
    </w:p>
    <w:p w14:paraId="0A4674FD">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我单位</w:t>
      </w:r>
      <w:r>
        <w:rPr>
          <w:rFonts w:hint="eastAsia" w:ascii="Times New Roman" w:hAnsi="Times New Roman" w:eastAsia="仿宋_GB2312" w:cs="仿宋_GB2312"/>
          <w:kern w:val="2"/>
          <w:sz w:val="28"/>
          <w:szCs w:val="28"/>
          <w:u w:val="single"/>
          <w:lang w:val="en-US" w:eastAsia="zh-CN" w:bidi="ar"/>
        </w:rPr>
        <w:t>（报价供应商全称）</w:t>
      </w:r>
      <w:r>
        <w:rPr>
          <w:rFonts w:hint="eastAsia" w:ascii="Times New Roman" w:hAnsi="Times New Roman" w:eastAsia="仿宋_GB2312" w:cs="仿宋_GB2312"/>
          <w:kern w:val="2"/>
          <w:sz w:val="28"/>
          <w:szCs w:val="28"/>
          <w:lang w:val="en-US" w:eastAsia="zh-CN" w:bidi="ar"/>
        </w:rPr>
        <w:t>自愿参加贵部组织的</w:t>
      </w:r>
      <w:r>
        <w:rPr>
          <w:rFonts w:hint="eastAsia" w:ascii="Times New Roman" w:hAnsi="Times New Roman" w:eastAsia="仿宋_GB2312" w:cs="仿宋_GB2312"/>
          <w:kern w:val="2"/>
          <w:sz w:val="28"/>
          <w:szCs w:val="28"/>
          <w:u w:val="single"/>
          <w:lang w:val="en-US" w:eastAsia="zh-CN" w:bidi="ar"/>
        </w:rPr>
        <w:t>（项目名称）</w:t>
      </w:r>
      <w:r>
        <w:rPr>
          <w:rFonts w:hint="eastAsia" w:ascii="Times New Roman" w:hAnsi="Times New Roman" w:eastAsia="仿宋_GB2312" w:cs="仿宋_GB2312"/>
          <w:kern w:val="2"/>
          <w:sz w:val="28"/>
          <w:szCs w:val="28"/>
          <w:lang w:val="en-US" w:eastAsia="zh-CN" w:bidi="ar"/>
        </w:rPr>
        <w:t>、（项目编号：</w:t>
      </w:r>
      <w:r>
        <w:rPr>
          <w:rFonts w:hint="default" w:ascii="Times New Roman" w:hAnsi="Times New Roman" w:eastAsia="仿宋_GB2312" w:cs="Times New Roman"/>
          <w:kern w:val="2"/>
          <w:sz w:val="28"/>
          <w:szCs w:val="28"/>
          <w:u w:val="single"/>
          <w:lang w:val="en-US" w:eastAsia="zh-CN" w:bidi="ar"/>
        </w:rPr>
        <w:t xml:space="preserve">          </w:t>
      </w:r>
      <w:r>
        <w:rPr>
          <w:rFonts w:hint="eastAsia" w:ascii="Times New Roman" w:hAnsi="Times New Roman" w:eastAsia="仿宋_GB2312" w:cs="仿宋_GB2312"/>
          <w:kern w:val="2"/>
          <w:sz w:val="28"/>
          <w:szCs w:val="28"/>
          <w:lang w:val="en-US" w:eastAsia="zh-CN" w:bidi="ar"/>
        </w:rPr>
        <w:t>）采购活动，承诺声明如下：</w:t>
      </w:r>
    </w:p>
    <w:p w14:paraId="31F2B41C">
      <w:pPr>
        <w:keepNext w:val="0"/>
        <w:keepLines w:val="0"/>
        <w:widowControl w:val="0"/>
        <w:suppressLineNumbers w:val="0"/>
        <w:spacing w:before="0" w:beforeAutospacing="0" w:after="0" w:afterAutospacing="0" w:line="600" w:lineRule="exact"/>
        <w:ind w:left="0" w:right="0" w:firstLine="560" w:firstLineChars="200"/>
        <w:jc w:val="both"/>
        <w:rPr>
          <w:rFonts w:eastAsia="黑体"/>
          <w:sz w:val="28"/>
          <w:szCs w:val="28"/>
          <w:lang w:val="en-US"/>
        </w:rPr>
      </w:pPr>
      <w:r>
        <w:rPr>
          <w:rFonts w:hint="eastAsia" w:ascii="Times New Roman" w:hAnsi="Times New Roman" w:eastAsia="黑体" w:cs="黑体"/>
          <w:kern w:val="2"/>
          <w:sz w:val="28"/>
          <w:szCs w:val="28"/>
          <w:lang w:val="en-US" w:eastAsia="zh-CN" w:bidi="ar"/>
        </w:rPr>
        <w:t>一、供应商诚信承诺</w:t>
      </w:r>
    </w:p>
    <w:p w14:paraId="007814D9">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1.</w:t>
      </w:r>
      <w:r>
        <w:rPr>
          <w:rFonts w:hint="eastAsia" w:ascii="Times New Roman" w:hAnsi="Times New Roman" w:eastAsia="仿宋_GB2312" w:cs="仿宋_GB2312"/>
          <w:kern w:val="2"/>
          <w:sz w:val="28"/>
          <w:szCs w:val="28"/>
          <w:lang w:val="en-US" w:eastAsia="zh-CN" w:bidi="ar"/>
        </w:rPr>
        <w:t>如实编写报价文件，对报价文件中提供的文件材料、图片影像、财务数据、资产情况及相应证明等材料的真实性、完整性、准确性，承担相应的法律责任。</w:t>
      </w:r>
    </w:p>
    <w:p w14:paraId="72E91B1E">
      <w:pPr>
        <w:keepNext w:val="0"/>
        <w:keepLines w:val="0"/>
        <w:widowControl/>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2.</w:t>
      </w:r>
      <w:r>
        <w:rPr>
          <w:rFonts w:hint="eastAsia" w:ascii="Times New Roman" w:hAnsi="Times New Roman" w:eastAsia="仿宋_GB2312" w:cs="仿宋_GB2312"/>
          <w:kern w:val="2"/>
          <w:sz w:val="28"/>
          <w:szCs w:val="28"/>
          <w:lang w:val="en-US" w:eastAsia="zh-CN" w:bidi="ar"/>
        </w:rPr>
        <w:t>因单位转制、兼并、股改等特殊情况，无法提供原始材料、财务数据、资产情况等，造成单位信息难以确认时，自愿放弃参加军队采购活动。</w:t>
      </w:r>
    </w:p>
    <w:p w14:paraId="1CD50F5B">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3.</w:t>
      </w:r>
      <w:r>
        <w:rPr>
          <w:rFonts w:hint="eastAsia" w:ascii="Times New Roman" w:hAnsi="Times New Roman" w:eastAsia="仿宋_GB2312" w:cs="仿宋_GB2312"/>
          <w:kern w:val="2"/>
          <w:sz w:val="28"/>
          <w:szCs w:val="28"/>
          <w:lang w:val="en-US" w:eastAsia="zh-CN" w:bidi="ar"/>
        </w:rPr>
        <w:t>在提供报价文件或现场核查时，如存在伪造文件材料，提供虚假图片影像、业绩合同、材料数据等，造假或篡改相关数据及资产等情况，自愿放弃成交资格并无条件接受相应处罚。</w:t>
      </w:r>
    </w:p>
    <w:p w14:paraId="1CC326AE">
      <w:pPr>
        <w:keepNext w:val="0"/>
        <w:keepLines w:val="0"/>
        <w:widowControl w:val="0"/>
        <w:suppressLineNumbers w:val="0"/>
        <w:spacing w:before="0" w:beforeAutospacing="0" w:after="0" w:afterAutospacing="0" w:line="600" w:lineRule="exact"/>
        <w:ind w:left="0" w:right="0" w:firstLine="560" w:firstLineChars="200"/>
        <w:jc w:val="both"/>
        <w:rPr>
          <w:rFonts w:eastAsia="黑体"/>
          <w:sz w:val="28"/>
          <w:szCs w:val="28"/>
          <w:lang w:val="en-US"/>
        </w:rPr>
      </w:pPr>
      <w:r>
        <w:rPr>
          <w:rFonts w:hint="eastAsia" w:ascii="Times New Roman" w:hAnsi="Times New Roman" w:eastAsia="黑体" w:cs="黑体"/>
          <w:kern w:val="2"/>
          <w:sz w:val="28"/>
          <w:szCs w:val="28"/>
          <w:lang w:val="en-US" w:eastAsia="zh-CN" w:bidi="ar"/>
        </w:rPr>
        <w:t>二、保密承诺</w:t>
      </w:r>
    </w:p>
    <w:p w14:paraId="39CAC701">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1.</w:t>
      </w:r>
      <w:r>
        <w:rPr>
          <w:rFonts w:hint="eastAsia" w:ascii="Times New Roman" w:hAnsi="Times New Roman" w:eastAsia="仿宋_GB2312" w:cs="仿宋_GB2312"/>
          <w:kern w:val="2"/>
          <w:sz w:val="28"/>
          <w:szCs w:val="28"/>
          <w:lang w:val="en-US" w:eastAsia="zh-CN" w:bidi="ar"/>
        </w:rPr>
        <w:t>严格遵守国家和军队的保密法律法规，履行保密义务。</w:t>
      </w:r>
    </w:p>
    <w:p w14:paraId="5AFE6121">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2.</w:t>
      </w:r>
      <w:r>
        <w:rPr>
          <w:rFonts w:hint="eastAsia" w:ascii="Times New Roman" w:hAnsi="Times New Roman" w:eastAsia="仿宋_GB2312" w:cs="仿宋_GB2312"/>
          <w:kern w:val="2"/>
          <w:sz w:val="28"/>
          <w:szCs w:val="28"/>
          <w:lang w:val="en-US" w:eastAsia="zh-CN" w:bidi="ar"/>
        </w:rPr>
        <w:t>不以任何方式泄露或传播本次采购项目相关信息。</w:t>
      </w:r>
    </w:p>
    <w:p w14:paraId="4546FC8F">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3.</w:t>
      </w:r>
      <w:r>
        <w:rPr>
          <w:rFonts w:hint="eastAsia" w:ascii="Times New Roman" w:hAnsi="Times New Roman" w:eastAsia="仿宋_GB2312" w:cs="仿宋_GB2312"/>
          <w:kern w:val="2"/>
          <w:sz w:val="28"/>
          <w:szCs w:val="28"/>
          <w:lang w:val="en-US" w:eastAsia="zh-CN" w:bidi="ar"/>
        </w:rPr>
        <w:t>不违规记录、存储、复制本次采购项目相关信息。</w:t>
      </w:r>
    </w:p>
    <w:p w14:paraId="64909020">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4.</w:t>
      </w:r>
      <w:r>
        <w:rPr>
          <w:rFonts w:hint="eastAsia" w:ascii="Times New Roman" w:hAnsi="Times New Roman" w:eastAsia="仿宋_GB2312" w:cs="仿宋_GB2312"/>
          <w:kern w:val="2"/>
          <w:sz w:val="28"/>
          <w:szCs w:val="28"/>
          <w:lang w:val="en-US" w:eastAsia="zh-CN" w:bidi="ar"/>
        </w:rPr>
        <w:t>招标文件以及相关技术文件专室放置、专盘存储、专人管理。</w:t>
      </w:r>
    </w:p>
    <w:p w14:paraId="6FF471D5">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5.</w:t>
      </w:r>
      <w:r>
        <w:rPr>
          <w:rFonts w:hint="eastAsia" w:ascii="Times New Roman" w:hAnsi="Times New Roman" w:eastAsia="仿宋_GB2312" w:cs="仿宋_GB2312"/>
          <w:kern w:val="2"/>
          <w:sz w:val="28"/>
          <w:szCs w:val="28"/>
          <w:lang w:val="en-US" w:eastAsia="zh-CN" w:bidi="ar"/>
        </w:rPr>
        <w:t>未经采购机构审查批准，不得擅自在互联网、通讯媒体等发表涉及此次采购项目相关信息。</w:t>
      </w:r>
    </w:p>
    <w:p w14:paraId="3E6E620D">
      <w:pPr>
        <w:keepNext w:val="0"/>
        <w:keepLines w:val="0"/>
        <w:widowControl w:val="0"/>
        <w:suppressLineNumbers w:val="0"/>
        <w:spacing w:before="0" w:beforeAutospacing="0" w:after="0" w:afterAutospacing="0" w:line="600" w:lineRule="exact"/>
        <w:ind w:left="0" w:right="0" w:firstLine="560" w:firstLineChars="200"/>
        <w:jc w:val="both"/>
        <w:rPr>
          <w:rFonts w:eastAsia="黑体"/>
          <w:sz w:val="28"/>
          <w:szCs w:val="28"/>
          <w:lang w:val="en-US"/>
        </w:rPr>
      </w:pPr>
      <w:r>
        <w:rPr>
          <w:rFonts w:hint="eastAsia" w:ascii="Times New Roman" w:hAnsi="Times New Roman" w:eastAsia="黑体" w:cs="黑体"/>
          <w:kern w:val="2"/>
          <w:sz w:val="28"/>
          <w:szCs w:val="28"/>
          <w:lang w:val="en-US" w:eastAsia="zh-CN" w:bidi="ar"/>
        </w:rPr>
        <w:t>三、未被列入违法失信名单承诺</w:t>
      </w:r>
    </w:p>
    <w:p w14:paraId="5E2E2574">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未被中国政府采购网（</w:t>
      </w:r>
      <w:r>
        <w:rPr>
          <w:rFonts w:hint="default" w:ascii="Times New Roman" w:hAnsi="Times New Roman" w:eastAsia="仿宋_GB2312" w:cs="Times New Roman"/>
          <w:kern w:val="2"/>
          <w:sz w:val="28"/>
          <w:szCs w:val="28"/>
          <w:lang w:val="en-US" w:eastAsia="zh-CN" w:bidi="ar"/>
        </w:rPr>
        <w:t>www.ccgp.gov.cn</w:t>
      </w:r>
      <w:r>
        <w:rPr>
          <w:rFonts w:hint="eastAsia" w:ascii="Times New Roman" w:hAnsi="Times New Roman" w:eastAsia="仿宋_GB2312" w:cs="仿宋_GB2312"/>
          <w:kern w:val="2"/>
          <w:sz w:val="28"/>
          <w:szCs w:val="28"/>
          <w:lang w:val="en-US" w:eastAsia="zh-CN" w:bidi="ar"/>
        </w:rPr>
        <w:t>）列入政府采购严重违法失信行为记录名单，未在军队采购网（</w:t>
      </w:r>
      <w:r>
        <w:rPr>
          <w:rFonts w:hint="default" w:ascii="Times New Roman" w:hAnsi="Times New Roman" w:eastAsia="仿宋_GB2312" w:cs="Times New Roman"/>
          <w:kern w:val="2"/>
          <w:sz w:val="28"/>
          <w:szCs w:val="28"/>
          <w:lang w:val="en-US" w:eastAsia="zh-CN" w:bidi="ar"/>
        </w:rPr>
        <w:t>www.plap.mil.cn</w:t>
      </w:r>
      <w:r>
        <w:rPr>
          <w:rFonts w:hint="eastAsia" w:ascii="Times New Roman" w:hAnsi="Times New Roman" w:eastAsia="仿宋_GB2312" w:cs="仿宋_GB2312"/>
          <w:kern w:val="2"/>
          <w:sz w:val="28"/>
          <w:szCs w:val="28"/>
          <w:lang w:val="en-US" w:eastAsia="zh-CN" w:bidi="ar"/>
        </w:rPr>
        <w:t>）军队采购暂停名单处罚范围内或军队采购失信名单禁入处罚期和处罚范围内，以及未被</w:t>
      </w:r>
      <w:r>
        <w:rPr>
          <w:rFonts w:hint="default" w:ascii="Times New Roman" w:hAnsi="Times New Roman" w:eastAsia="仿宋_GB2312" w:cs="Times New Roman"/>
          <w:kern w:val="2"/>
          <w:sz w:val="28"/>
          <w:szCs w:val="28"/>
          <w:lang w:val="en-US" w:eastAsia="zh-CN" w:bidi="ar"/>
        </w:rPr>
        <w:t>“</w:t>
      </w:r>
      <w:r>
        <w:rPr>
          <w:rFonts w:hint="eastAsia" w:ascii="Times New Roman" w:hAnsi="Times New Roman" w:eastAsia="仿宋_GB2312" w:cs="仿宋_GB2312"/>
          <w:kern w:val="2"/>
          <w:sz w:val="28"/>
          <w:szCs w:val="28"/>
          <w:lang w:val="en-US" w:eastAsia="zh-CN" w:bidi="ar"/>
        </w:rPr>
        <w:t>信用中国</w:t>
      </w:r>
      <w:r>
        <w:rPr>
          <w:rFonts w:hint="default" w:ascii="Times New Roman" w:hAnsi="Times New Roman" w:eastAsia="仿宋_GB2312" w:cs="Times New Roman"/>
          <w:kern w:val="2"/>
          <w:sz w:val="28"/>
          <w:szCs w:val="28"/>
          <w:lang w:val="en-US" w:eastAsia="zh-CN" w:bidi="ar"/>
        </w:rPr>
        <w:t>”</w:t>
      </w:r>
      <w:r>
        <w:rPr>
          <w:rFonts w:hint="eastAsia" w:ascii="Times New Roman" w:hAnsi="Times New Roman" w:eastAsia="仿宋_GB2312" w:cs="仿宋_GB2312"/>
          <w:kern w:val="2"/>
          <w:sz w:val="28"/>
          <w:szCs w:val="28"/>
          <w:lang w:val="en-US" w:eastAsia="zh-CN" w:bidi="ar"/>
        </w:rPr>
        <w:t>（</w:t>
      </w:r>
      <w:r>
        <w:rPr>
          <w:rFonts w:hint="default" w:ascii="Times New Roman" w:hAnsi="Times New Roman" w:eastAsia="仿宋_GB2312" w:cs="Times New Roman"/>
          <w:kern w:val="2"/>
          <w:sz w:val="28"/>
          <w:szCs w:val="28"/>
          <w:lang w:val="en-US" w:eastAsia="zh-CN" w:bidi="ar"/>
        </w:rPr>
        <w:t>www.creditchina.gov.cn</w:t>
      </w:r>
      <w:r>
        <w:rPr>
          <w:rFonts w:hint="eastAsia" w:ascii="Times New Roman" w:hAnsi="Times New Roman" w:eastAsia="仿宋_GB2312" w:cs="仿宋_GB2312"/>
          <w:kern w:val="2"/>
          <w:sz w:val="28"/>
          <w:szCs w:val="28"/>
          <w:lang w:val="en-US" w:eastAsia="zh-CN" w:bidi="ar"/>
        </w:rPr>
        <w:t>）列入严重失信主体名单或国家企业信用信息公示系统（</w:t>
      </w:r>
      <w:r>
        <w:rPr>
          <w:rFonts w:hint="default" w:ascii="Times New Roman" w:hAnsi="Times New Roman" w:eastAsia="仿宋_GB2312" w:cs="Times New Roman"/>
          <w:kern w:val="2"/>
          <w:sz w:val="28"/>
          <w:szCs w:val="28"/>
          <w:lang w:val="en-US" w:eastAsia="zh-CN" w:bidi="ar"/>
        </w:rPr>
        <w:t>www.gsxt.gov.cn</w:t>
      </w:r>
      <w:r>
        <w:rPr>
          <w:rFonts w:hint="eastAsia" w:ascii="Times New Roman" w:hAnsi="Times New Roman" w:eastAsia="仿宋_GB2312" w:cs="仿宋_GB2312"/>
          <w:kern w:val="2"/>
          <w:sz w:val="28"/>
          <w:szCs w:val="28"/>
          <w:lang w:val="en-US" w:eastAsia="zh-CN" w:bidi="ar"/>
        </w:rPr>
        <w:t>）列入严重违法失信名单（处罚期内）。</w:t>
      </w:r>
    </w:p>
    <w:p w14:paraId="143EE7BF">
      <w:pPr>
        <w:keepNext w:val="0"/>
        <w:keepLines w:val="0"/>
        <w:widowControl w:val="0"/>
        <w:suppressLineNumbers w:val="0"/>
        <w:spacing w:before="0" w:beforeAutospacing="0" w:after="0" w:afterAutospacing="0" w:line="600" w:lineRule="exact"/>
        <w:ind w:left="0" w:right="0" w:firstLine="560" w:firstLineChars="200"/>
        <w:jc w:val="both"/>
        <w:rPr>
          <w:rFonts w:eastAsia="黑体"/>
          <w:sz w:val="28"/>
          <w:szCs w:val="28"/>
          <w:lang w:val="en-US"/>
        </w:rPr>
      </w:pPr>
      <w:r>
        <w:rPr>
          <w:rFonts w:hint="eastAsia" w:ascii="Times New Roman" w:hAnsi="Times New Roman" w:eastAsia="黑体" w:cs="黑体"/>
          <w:kern w:val="2"/>
          <w:sz w:val="28"/>
          <w:szCs w:val="28"/>
          <w:lang w:val="en-US" w:eastAsia="zh-CN" w:bidi="ar"/>
        </w:rPr>
        <w:t>四、关联关系企业不参与采购活动承诺</w:t>
      </w:r>
    </w:p>
    <w:p w14:paraId="38607144">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与我单位负责人为同一人或存在直接控股或管理关系的不同供应商，未参加同一包采购活动。</w:t>
      </w:r>
    </w:p>
    <w:p w14:paraId="34EA780B">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我单位为生产型企业的，与我单位生产场经营地址或注册登记地址为同一地址的其他生产型企业，未参加同一包采购活动。</w:t>
      </w:r>
    </w:p>
    <w:p w14:paraId="39B6141B">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14:paraId="7734D767">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我单位提供的业绩证明材料中，合同缔约方不存在控股或管理关系。</w:t>
      </w:r>
    </w:p>
    <w:p w14:paraId="7A6033F1">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560" w:firstLineChars="200"/>
        <w:jc w:val="both"/>
        <w:textAlignment w:val="auto"/>
        <w:rPr>
          <w:rFonts w:eastAsia="黑体"/>
          <w:sz w:val="28"/>
          <w:szCs w:val="28"/>
          <w:lang w:val="en-US"/>
        </w:rPr>
      </w:pPr>
      <w:r>
        <w:rPr>
          <w:rFonts w:hint="eastAsia" w:ascii="Times New Roman" w:hAnsi="Times New Roman" w:eastAsia="黑体" w:cs="黑体"/>
          <w:kern w:val="2"/>
          <w:sz w:val="28"/>
          <w:szCs w:val="28"/>
          <w:lang w:val="en-US" w:eastAsia="zh-CN" w:bidi="ar"/>
        </w:rPr>
        <w:t>五、前</w:t>
      </w:r>
      <w:r>
        <w:rPr>
          <w:rFonts w:hint="default" w:ascii="Times New Roman" w:hAnsi="Times New Roman" w:eastAsia="黑体" w:cs="Times New Roman"/>
          <w:kern w:val="2"/>
          <w:sz w:val="28"/>
          <w:szCs w:val="28"/>
          <w:lang w:val="en-US" w:eastAsia="zh-CN" w:bidi="ar"/>
        </w:rPr>
        <w:t>3</w:t>
      </w:r>
      <w:r>
        <w:rPr>
          <w:rFonts w:hint="eastAsia" w:ascii="Times New Roman" w:hAnsi="Times New Roman" w:eastAsia="黑体" w:cs="黑体"/>
          <w:kern w:val="2"/>
          <w:sz w:val="28"/>
          <w:szCs w:val="28"/>
          <w:lang w:val="en-US" w:eastAsia="zh-CN" w:bidi="ar"/>
        </w:rPr>
        <w:t>年没有重大违法记录的书面声明</w:t>
      </w:r>
    </w:p>
    <w:p w14:paraId="67877079">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参加军队采购活动前</w:t>
      </w:r>
      <w:r>
        <w:rPr>
          <w:rFonts w:hint="default" w:ascii="Times New Roman" w:hAnsi="Times New Roman" w:eastAsia="仿宋_GB2312" w:cs="Times New Roman"/>
          <w:kern w:val="2"/>
          <w:sz w:val="28"/>
          <w:szCs w:val="28"/>
          <w:lang w:val="en-US" w:eastAsia="zh-CN" w:bidi="ar"/>
        </w:rPr>
        <w:t>3</w:t>
      </w:r>
      <w:r>
        <w:rPr>
          <w:rFonts w:hint="eastAsia" w:ascii="Times New Roman" w:hAnsi="Times New Roman" w:eastAsia="仿宋_GB2312" w:cs="仿宋_GB2312"/>
          <w:kern w:val="2"/>
          <w:sz w:val="28"/>
          <w:szCs w:val="28"/>
          <w:lang w:val="en-US" w:eastAsia="zh-CN" w:bidi="ar"/>
        </w:rPr>
        <w:t>年内，在经营活动中没有受到刑事处罚或者责令停产停业、吊销许可证或者执照、较大数额罚款（</w:t>
      </w:r>
      <w:r>
        <w:rPr>
          <w:rFonts w:hint="default" w:ascii="Times New Roman" w:hAnsi="Times New Roman" w:eastAsia="仿宋_GB2312" w:cs="Times New Roman"/>
          <w:kern w:val="2"/>
          <w:sz w:val="28"/>
          <w:szCs w:val="28"/>
          <w:lang w:val="en-US" w:eastAsia="zh-CN" w:bidi="ar"/>
        </w:rPr>
        <w:t>200</w:t>
      </w:r>
      <w:r>
        <w:rPr>
          <w:rFonts w:hint="eastAsia" w:ascii="Times New Roman" w:hAnsi="Times New Roman" w:eastAsia="仿宋_GB2312" w:cs="仿宋_GB2312"/>
          <w:kern w:val="2"/>
          <w:sz w:val="28"/>
          <w:szCs w:val="28"/>
          <w:lang w:val="en-US" w:eastAsia="zh-CN" w:bidi="ar"/>
        </w:rPr>
        <w:t>万元以上）等重大违法记录；</w:t>
      </w:r>
    </w:p>
    <w:p w14:paraId="145E2768">
      <w:pPr>
        <w:keepNext w:val="0"/>
        <w:keepLines w:val="0"/>
        <w:widowControl w:val="0"/>
        <w:suppressLineNumbers w:val="0"/>
        <w:spacing w:before="0" w:beforeAutospacing="0" w:after="0" w:afterAutospacing="0" w:line="600" w:lineRule="exact"/>
        <w:ind w:left="0" w:right="0" w:firstLine="560" w:firstLineChars="200"/>
        <w:jc w:val="both"/>
        <w:rPr>
          <w:rFonts w:eastAsia="黑体"/>
          <w:sz w:val="28"/>
          <w:szCs w:val="28"/>
          <w:lang w:val="en-US"/>
        </w:rPr>
      </w:pPr>
      <w:r>
        <w:rPr>
          <w:rFonts w:hint="eastAsia" w:ascii="Times New Roman" w:hAnsi="Times New Roman" w:eastAsia="黑体" w:cs="黑体"/>
          <w:kern w:val="2"/>
          <w:sz w:val="28"/>
          <w:szCs w:val="28"/>
          <w:lang w:val="en-US" w:eastAsia="zh-CN" w:bidi="ar"/>
        </w:rPr>
        <w:t>六、没有发生过重大质量安全事故的书面声明</w:t>
      </w:r>
    </w:p>
    <w:p w14:paraId="100E7760">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我单位近</w:t>
      </w:r>
      <w:r>
        <w:rPr>
          <w:rFonts w:hint="default" w:ascii="Times New Roman" w:hAnsi="Times New Roman" w:eastAsia="仿宋_GB2312" w:cs="Times New Roman"/>
          <w:kern w:val="2"/>
          <w:sz w:val="28"/>
          <w:szCs w:val="28"/>
          <w:lang w:val="en-US" w:eastAsia="zh-CN" w:bidi="ar"/>
        </w:rPr>
        <w:t>3</w:t>
      </w:r>
      <w:r>
        <w:rPr>
          <w:rFonts w:hint="eastAsia" w:ascii="Times New Roman" w:hAnsi="Times New Roman" w:eastAsia="仿宋_GB2312" w:cs="仿宋_GB2312"/>
          <w:kern w:val="2"/>
          <w:sz w:val="28"/>
          <w:szCs w:val="28"/>
          <w:lang w:val="en-US" w:eastAsia="zh-CN" w:bidi="ar"/>
        </w:rPr>
        <w:t>年没有发生过重大质量安全事故。</w:t>
      </w:r>
    </w:p>
    <w:p w14:paraId="5DC82840">
      <w:pPr>
        <w:keepNext w:val="0"/>
        <w:keepLines w:val="0"/>
        <w:widowControl w:val="0"/>
        <w:suppressLineNumbers w:val="0"/>
        <w:spacing w:before="0" w:beforeAutospacing="0" w:after="0" w:afterAutospacing="0" w:line="600" w:lineRule="exact"/>
        <w:ind w:left="0" w:right="0" w:firstLine="560" w:firstLineChars="200"/>
        <w:jc w:val="both"/>
        <w:rPr>
          <w:rFonts w:eastAsia="黑体"/>
          <w:sz w:val="28"/>
          <w:szCs w:val="28"/>
          <w:lang w:val="en-US"/>
        </w:rPr>
      </w:pPr>
      <w:r>
        <w:rPr>
          <w:rFonts w:hint="eastAsia" w:ascii="Times New Roman" w:hAnsi="Times New Roman" w:eastAsia="黑体" w:cs="黑体"/>
          <w:kern w:val="2"/>
          <w:sz w:val="28"/>
          <w:szCs w:val="28"/>
          <w:lang w:val="en-US" w:eastAsia="zh-CN" w:bidi="ar"/>
        </w:rPr>
        <w:t>七、非外资独资企业或控股企业的书面声明</w:t>
      </w:r>
    </w:p>
    <w:p w14:paraId="281BFA42">
      <w:pPr>
        <w:keepNext w:val="0"/>
        <w:keepLines w:val="0"/>
        <w:widowControl w:val="0"/>
        <w:suppressLineNumbers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我单位为非外资独资企业或控股企业。</w:t>
      </w:r>
    </w:p>
    <w:p w14:paraId="5BA9E580">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eastAsia="仿宋_GB2312"/>
          <w:sz w:val="28"/>
          <w:szCs w:val="28"/>
          <w:lang w:val="en-US"/>
        </w:rPr>
      </w:pPr>
    </w:p>
    <w:p w14:paraId="5A1C8A7F">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如果我方违反上述承诺声明内容，愿意承担由此导致的一切不利后果和法律责任，接受军队采购管理部门和采购机构按国家和军队有关法规作出的相关处罚。</w:t>
      </w:r>
    </w:p>
    <w:p w14:paraId="3BB3FAC2">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eastAsia="仿宋_GB2312"/>
          <w:sz w:val="28"/>
          <w:szCs w:val="28"/>
          <w:lang w:val="en-US"/>
        </w:rPr>
      </w:pPr>
    </w:p>
    <w:p w14:paraId="5F2F29A3">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eastAsia="仿宋_GB2312"/>
          <w:sz w:val="28"/>
          <w:szCs w:val="28"/>
          <w:lang w:val="en-US"/>
        </w:rPr>
      </w:pPr>
    </w:p>
    <w:p w14:paraId="4C61C852">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eastAsia="仿宋_GB2312"/>
          <w:sz w:val="28"/>
          <w:szCs w:val="28"/>
          <w:lang w:val="en-US"/>
        </w:rPr>
      </w:pPr>
    </w:p>
    <w:p w14:paraId="634AA74A">
      <w:pPr>
        <w:keepNext w:val="0"/>
        <w:keepLines w:val="0"/>
        <w:widowControl w:val="0"/>
        <w:suppressLineNumbers w:val="0"/>
        <w:spacing w:before="0" w:beforeAutospacing="0" w:after="0" w:afterAutospacing="0" w:line="560" w:lineRule="exact"/>
        <w:ind w:left="0" w:right="0" w:firstLine="3080" w:firstLineChars="1100"/>
        <w:jc w:val="both"/>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报价供应商全称：（盖章）</w:t>
      </w:r>
    </w:p>
    <w:p w14:paraId="4D8D768D">
      <w:pPr>
        <w:keepNext w:val="0"/>
        <w:keepLines w:val="0"/>
        <w:widowControl w:val="0"/>
        <w:suppressLineNumbers w:val="0"/>
        <w:spacing w:before="0" w:beforeAutospacing="0" w:after="0" w:afterAutospacing="0" w:line="600" w:lineRule="exact"/>
        <w:ind w:left="0" w:right="0" w:firstLine="3080" w:firstLineChars="1100"/>
        <w:jc w:val="left"/>
        <w:rPr>
          <w:rFonts w:eastAsia="仿宋_GB2312"/>
          <w:sz w:val="28"/>
          <w:szCs w:val="28"/>
          <w:lang w:val="en-US"/>
        </w:rPr>
      </w:pPr>
      <w:r>
        <w:rPr>
          <w:rFonts w:hint="eastAsia" w:ascii="Times New Roman" w:hAnsi="Times New Roman" w:eastAsia="仿宋_GB2312" w:cs="仿宋_GB2312"/>
          <w:kern w:val="2"/>
          <w:sz w:val="28"/>
          <w:szCs w:val="28"/>
          <w:lang w:val="en-US" w:eastAsia="zh-CN" w:bidi="ar"/>
        </w:rPr>
        <w:t>法定代表人（或授权代表）：（签字）</w:t>
      </w:r>
    </w:p>
    <w:p w14:paraId="25447C1A">
      <w:pPr>
        <w:pStyle w:val="5"/>
        <w:widowControl/>
        <w:spacing w:before="0" w:beforeAutospacing="0" w:after="0" w:afterAutospacing="0"/>
        <w:ind w:left="0" w:leftChars="0" w:right="0"/>
        <w:rPr>
          <w:rFonts w:hint="default" w:ascii="Times New Roman" w:hAnsi="Times New Roman" w:cs="Times New Roman"/>
          <w:lang w:val="en-US"/>
        </w:rPr>
      </w:pPr>
    </w:p>
    <w:p w14:paraId="5C344D0C">
      <w:pPr>
        <w:keepNext w:val="0"/>
        <w:keepLines w:val="0"/>
        <w:widowControl w:val="0"/>
        <w:suppressLineNumbers w:val="0"/>
        <w:spacing w:before="0" w:beforeAutospacing="0" w:after="0" w:afterAutospacing="0" w:line="560" w:lineRule="exact"/>
        <w:ind w:left="6360" w:leftChars="1413" w:right="0" w:hanging="3393"/>
        <w:jc w:val="both"/>
        <w:rPr>
          <w:rFonts w:eastAsia="仿宋_GB2312"/>
          <w:sz w:val="28"/>
          <w:szCs w:val="28"/>
          <w:lang w:val="en-US"/>
        </w:rPr>
      </w:pP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年</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月</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仿宋_GB2312"/>
          <w:kern w:val="2"/>
          <w:sz w:val="28"/>
          <w:szCs w:val="28"/>
          <w:lang w:val="en-US" w:eastAsia="zh-CN" w:bidi="ar"/>
        </w:rPr>
        <w:t>日</w:t>
      </w:r>
    </w:p>
    <w:p w14:paraId="74A27185">
      <w:pPr>
        <w:sectPr>
          <w:pgSz w:w="12240" w:h="15840"/>
          <w:pgMar w:top="1440" w:right="1800" w:bottom="1440" w:left="1800" w:header="720" w:footer="720" w:gutter="0"/>
          <w:cols w:space="425" w:num="1"/>
          <w:docGrid w:type="lines" w:linePitch="312" w:charSpace="0"/>
        </w:sectPr>
      </w:pPr>
    </w:p>
    <w:p w14:paraId="4F61FFDB">
      <w:pPr>
        <w:pStyle w:val="9"/>
        <w:widowControl/>
        <w:tabs>
          <w:tab w:val="left" w:pos="1875"/>
        </w:tabs>
        <w:spacing w:before="0" w:beforeAutospacing="0" w:after="120" w:afterAutospacing="0"/>
        <w:ind w:left="0" w:leftChars="0" w:right="0" w:firstLine="0" w:firstLineChars="0"/>
        <w:rPr>
          <w:rFonts w:hint="eastAsia" w:hAnsi="微软雅黑" w:eastAsia="仿宋_GB2312"/>
          <w:sz w:val="28"/>
          <w:szCs w:val="28"/>
          <w:lang w:val="en-US" w:eastAsia="zh-CN"/>
        </w:rPr>
      </w:pPr>
      <w:r>
        <w:rPr>
          <w:rFonts w:hAnsi="微软雅黑"/>
          <w:sz w:val="28"/>
          <w:szCs w:val="28"/>
          <w:lang w:eastAsia="zh-CN"/>
        </w:rPr>
        <w:t>附件</w:t>
      </w:r>
      <w:r>
        <w:rPr>
          <w:rFonts w:hint="eastAsia" w:hAnsi="微软雅黑"/>
          <w:sz w:val="28"/>
          <w:szCs w:val="28"/>
          <w:lang w:val="en-US" w:eastAsia="zh-CN"/>
        </w:rPr>
        <w:t>5</w:t>
      </w:r>
    </w:p>
    <w:p w14:paraId="53010BC4">
      <w:pPr>
        <w:keepNext w:val="0"/>
        <w:keepLines w:val="0"/>
        <w:widowControl w:val="0"/>
        <w:suppressLineNumbers w:val="0"/>
        <w:spacing w:before="0" w:beforeAutospacing="0" w:after="0" w:afterAutospacing="0"/>
        <w:ind w:left="0" w:right="0"/>
        <w:jc w:val="center"/>
        <w:rPr>
          <w:rFonts w:hint="eastAsia" w:ascii="黑体" w:hAnsi="黑体" w:eastAsia="黑体" w:cs="黑体"/>
          <w:bCs/>
          <w:kern w:val="2"/>
          <w:sz w:val="44"/>
          <w:szCs w:val="44"/>
          <w:lang w:val="en-US" w:eastAsia="zh-CN" w:bidi="ar"/>
        </w:rPr>
      </w:pPr>
      <w:r>
        <w:rPr>
          <w:rFonts w:hint="eastAsia" w:ascii="黑体" w:hAnsi="黑体" w:eastAsia="黑体" w:cs="黑体"/>
          <w:bCs/>
          <w:kern w:val="2"/>
          <w:sz w:val="44"/>
          <w:szCs w:val="44"/>
          <w:lang w:val="en-US" w:eastAsia="zh-CN" w:bidi="ar"/>
        </w:rPr>
        <w:t>响应偏离表</w:t>
      </w:r>
    </w:p>
    <w:tbl>
      <w:tblPr>
        <w:tblStyle w:val="10"/>
        <w:tblW w:w="129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704"/>
        <w:gridCol w:w="3641"/>
        <w:gridCol w:w="3641"/>
        <w:gridCol w:w="1118"/>
        <w:gridCol w:w="1241"/>
        <w:gridCol w:w="866"/>
      </w:tblGrid>
      <w:tr w14:paraId="5A71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trPr>
        <w:tc>
          <w:tcPr>
            <w:tcW w:w="760" w:type="dxa"/>
            <w:tcBorders>
              <w:top w:val="single" w:color="auto" w:sz="4" w:space="0"/>
              <w:left w:val="single" w:color="auto" w:sz="4" w:space="0"/>
              <w:right w:val="single" w:color="auto" w:sz="4" w:space="0"/>
            </w:tcBorders>
            <w:vAlign w:val="center"/>
          </w:tcPr>
          <w:p w14:paraId="60713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序号</w:t>
            </w:r>
          </w:p>
        </w:tc>
        <w:tc>
          <w:tcPr>
            <w:tcW w:w="1704" w:type="dxa"/>
            <w:tcBorders>
              <w:top w:val="single" w:color="auto" w:sz="4" w:space="0"/>
              <w:left w:val="single" w:color="auto" w:sz="4" w:space="0"/>
              <w:right w:val="single" w:color="auto" w:sz="4" w:space="0"/>
            </w:tcBorders>
            <w:vAlign w:val="center"/>
          </w:tcPr>
          <w:p w14:paraId="7258D4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评审项目</w:t>
            </w:r>
          </w:p>
        </w:tc>
        <w:tc>
          <w:tcPr>
            <w:tcW w:w="3641" w:type="dxa"/>
            <w:tcBorders>
              <w:top w:val="single" w:color="auto" w:sz="4" w:space="0"/>
              <w:left w:val="single" w:color="auto" w:sz="4" w:space="0"/>
              <w:right w:val="single" w:color="auto" w:sz="4" w:space="0"/>
            </w:tcBorders>
            <w:vAlign w:val="center"/>
          </w:tcPr>
          <w:p w14:paraId="701F40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采购内容明细</w:t>
            </w:r>
          </w:p>
        </w:tc>
        <w:tc>
          <w:tcPr>
            <w:tcW w:w="3641" w:type="dxa"/>
            <w:tcBorders>
              <w:top w:val="single" w:color="auto" w:sz="4" w:space="0"/>
              <w:left w:val="single" w:color="auto" w:sz="4" w:space="0"/>
              <w:right w:val="single" w:color="auto" w:sz="4" w:space="0"/>
            </w:tcBorders>
            <w:vAlign w:val="center"/>
          </w:tcPr>
          <w:p w14:paraId="2523DF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sz w:val="24"/>
                <w:lang w:eastAsia="zh-CN"/>
              </w:rPr>
              <w:t>供应商</w:t>
            </w:r>
            <w:r>
              <w:rPr>
                <w:rFonts w:hint="eastAsia" w:asciiTheme="minorEastAsia" w:hAnsiTheme="minorEastAsia" w:eastAsiaTheme="minorEastAsia"/>
                <w:sz w:val="24"/>
              </w:rPr>
              <w:t>响应</w:t>
            </w:r>
          </w:p>
        </w:tc>
        <w:tc>
          <w:tcPr>
            <w:tcW w:w="1118" w:type="dxa"/>
            <w:tcBorders>
              <w:top w:val="single" w:color="auto" w:sz="4" w:space="0"/>
              <w:left w:val="single" w:color="auto" w:sz="4" w:space="0"/>
              <w:right w:val="single" w:color="auto" w:sz="4" w:space="0"/>
            </w:tcBorders>
            <w:vAlign w:val="center"/>
          </w:tcPr>
          <w:p w14:paraId="676EAC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偏离</w:t>
            </w:r>
            <w:r>
              <w:rPr>
                <w:rFonts w:hint="eastAsia"/>
                <w:bCs/>
                <w:sz w:val="24"/>
              </w:rPr>
              <w:t>度</w:t>
            </w:r>
          </w:p>
        </w:tc>
        <w:tc>
          <w:tcPr>
            <w:tcW w:w="1241" w:type="dxa"/>
            <w:tcBorders>
              <w:top w:val="single" w:color="auto" w:sz="4" w:space="0"/>
              <w:left w:val="single" w:color="auto" w:sz="4" w:space="0"/>
              <w:right w:val="single" w:color="auto" w:sz="4" w:space="0"/>
            </w:tcBorders>
            <w:vAlign w:val="center"/>
          </w:tcPr>
          <w:p w14:paraId="5BC910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bCs/>
                <w:sz w:val="24"/>
              </w:rPr>
              <w:t>文件名称</w:t>
            </w:r>
            <w:r>
              <w:rPr>
                <w:rFonts w:hint="eastAsia" w:ascii="宋体" w:hAnsi="宋体"/>
                <w:bCs/>
                <w:sz w:val="24"/>
              </w:rPr>
              <w:t>∕页码</w:t>
            </w:r>
          </w:p>
        </w:tc>
        <w:tc>
          <w:tcPr>
            <w:tcW w:w="866" w:type="dxa"/>
            <w:tcBorders>
              <w:top w:val="single" w:color="auto" w:sz="4" w:space="0"/>
              <w:left w:val="single" w:color="auto" w:sz="4" w:space="0"/>
              <w:right w:val="single" w:color="auto" w:sz="4" w:space="0"/>
            </w:tcBorders>
            <w:vAlign w:val="center"/>
          </w:tcPr>
          <w:p w14:paraId="157A0BE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heme="minorEastAsia" w:hAnsiTheme="minorEastAsia" w:eastAsiaTheme="minorEastAsia"/>
                <w:sz w:val="24"/>
              </w:rPr>
            </w:pPr>
            <w:r>
              <w:rPr>
                <w:rFonts w:hint="eastAsia" w:asciiTheme="minorEastAsia" w:hAnsiTheme="minorEastAsia" w:eastAsiaTheme="minorEastAsia"/>
                <w:sz w:val="24"/>
              </w:rPr>
              <w:t>备注</w:t>
            </w:r>
          </w:p>
        </w:tc>
      </w:tr>
      <w:tr w14:paraId="31A5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14:paraId="3E83A69B">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14:paraId="7F1C6DC7">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0135D56F">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4CE85D43">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14:paraId="204C2942">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14:paraId="33CBDC52">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14:paraId="07AF2A35">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r>
      <w:tr w14:paraId="23AD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14:paraId="6C3014F8">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14:paraId="7667D442">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171247AB">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0E0A8280">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14:paraId="4AF1204C">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14:paraId="3CF238DD">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14:paraId="1B648F57">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r>
      <w:tr w14:paraId="7140B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14:paraId="3DBC09D7">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14:paraId="5B0B4B53">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67718753">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389F2392">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14:paraId="2AC89A84">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14:paraId="0205EB95">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14:paraId="01111A29">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r>
      <w:tr w14:paraId="0186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14:paraId="450F7AD2">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14:paraId="2FC6DA2A">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438168D4">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1CD2055E">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14:paraId="6DFFBD7F">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14:paraId="446DC910">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14:paraId="59D5435B">
            <w:pPr>
              <w:keepNext w:val="0"/>
              <w:keepLines w:val="0"/>
              <w:suppressLineNumbers w:val="0"/>
              <w:spacing w:before="0" w:beforeAutospacing="0" w:after="0" w:afterAutospacing="0" w:line="360" w:lineRule="exact"/>
              <w:ind w:left="0" w:right="0"/>
              <w:jc w:val="both"/>
              <w:rPr>
                <w:rFonts w:hint="default" w:asciiTheme="minorEastAsia" w:hAnsiTheme="minorEastAsia" w:eastAsiaTheme="minorEastAsia"/>
                <w:sz w:val="24"/>
              </w:rPr>
            </w:pPr>
          </w:p>
        </w:tc>
      </w:tr>
      <w:tr w14:paraId="019B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4" w:hRule="atLeast"/>
        </w:trPr>
        <w:tc>
          <w:tcPr>
            <w:tcW w:w="12971" w:type="dxa"/>
            <w:gridSpan w:val="7"/>
            <w:tcBorders>
              <w:top w:val="single" w:color="auto" w:sz="4" w:space="0"/>
              <w:left w:val="single" w:color="auto" w:sz="4" w:space="0"/>
              <w:right w:val="single" w:color="auto" w:sz="4" w:space="0"/>
            </w:tcBorders>
            <w:vAlign w:val="center"/>
          </w:tcPr>
          <w:p w14:paraId="17F43392">
            <w:pPr>
              <w:keepNext w:val="0"/>
              <w:keepLines w:val="0"/>
              <w:suppressLineNumbers w:val="0"/>
              <w:spacing w:before="72" w:beforeLines="30" w:beforeAutospacing="0" w:after="72" w:afterLines="30" w:afterAutospacing="0" w:line="400" w:lineRule="exact"/>
              <w:ind w:left="0" w:right="0"/>
              <w:jc w:val="both"/>
              <w:rPr>
                <w:rFonts w:hint="default" w:asciiTheme="minorEastAsia" w:hAnsiTheme="minorEastAsia" w:eastAsiaTheme="minorEastAsia"/>
                <w:sz w:val="24"/>
              </w:rPr>
            </w:pPr>
            <w:r>
              <w:rPr>
                <w:rFonts w:hint="eastAsia"/>
                <w:sz w:val="24"/>
              </w:rPr>
              <w:t>说明：</w:t>
            </w:r>
            <w:r>
              <w:rPr>
                <w:rFonts w:hint="eastAsia"/>
                <w:bCs/>
                <w:sz w:val="24"/>
                <w:lang w:eastAsia="zh-CN"/>
              </w:rPr>
              <w:t>报价</w:t>
            </w:r>
            <w:r>
              <w:rPr>
                <w:rFonts w:hint="eastAsia"/>
                <w:bCs/>
                <w:sz w:val="24"/>
              </w:rPr>
              <w:t>供应商应当对照采购内容明细</w:t>
            </w:r>
            <w:r>
              <w:rPr>
                <w:rFonts w:hint="eastAsia"/>
                <w:bCs/>
                <w:sz w:val="24"/>
                <w:lang w:eastAsia="zh-CN"/>
              </w:rPr>
              <w:t>中</w:t>
            </w:r>
            <w:r>
              <w:rPr>
                <w:rFonts w:hint="eastAsia"/>
                <w:bCs/>
                <w:sz w:val="24"/>
              </w:rPr>
              <w:t>的要求，逐条如实填写所投</w:t>
            </w:r>
            <w:r>
              <w:rPr>
                <w:rFonts w:hint="eastAsia"/>
                <w:bCs/>
                <w:sz w:val="24"/>
                <w:lang w:eastAsia="zh-CN"/>
              </w:rPr>
              <w:t>物资（</w:t>
            </w:r>
            <w:r>
              <w:rPr>
                <w:rFonts w:hint="eastAsia"/>
                <w:bCs/>
                <w:sz w:val="24"/>
              </w:rPr>
              <w:t>服务</w:t>
            </w:r>
            <w:r>
              <w:rPr>
                <w:rFonts w:hint="eastAsia"/>
                <w:bCs/>
                <w:sz w:val="24"/>
                <w:lang w:eastAsia="zh-CN"/>
              </w:rPr>
              <w:t>）</w:t>
            </w:r>
            <w:r>
              <w:rPr>
                <w:rFonts w:hint="eastAsia"/>
                <w:bCs/>
                <w:sz w:val="24"/>
              </w:rPr>
              <w:t>的具体响应，注明无偏离、正偏离或负偏离，并在备注中注明偏离的具体内容。负偏离应当如实注明。本表中条款出现负偏离，视为无效</w:t>
            </w:r>
            <w:r>
              <w:rPr>
                <w:rFonts w:hint="eastAsia"/>
                <w:bCs/>
                <w:sz w:val="24"/>
                <w:lang w:eastAsia="zh-CN"/>
              </w:rPr>
              <w:t>响应</w:t>
            </w:r>
            <w:r>
              <w:rPr>
                <w:rFonts w:hint="eastAsia"/>
                <w:bCs/>
                <w:sz w:val="24"/>
              </w:rPr>
              <w:t>。</w:t>
            </w:r>
          </w:p>
        </w:tc>
      </w:tr>
    </w:tbl>
    <w:p w14:paraId="7BE0C9D1">
      <w:pPr>
        <w:pStyle w:val="3"/>
        <w:spacing w:after="0" w:line="560" w:lineRule="exact"/>
        <w:rPr>
          <w:sz w:val="28"/>
          <w:szCs w:val="28"/>
        </w:rPr>
      </w:pPr>
    </w:p>
    <w:p w14:paraId="6BB6EF66">
      <w:pPr>
        <w:keepNext w:val="0"/>
        <w:keepLines w:val="0"/>
        <w:widowControl w:val="0"/>
        <w:suppressLineNumbers w:val="0"/>
        <w:spacing w:before="0" w:beforeAutospacing="0" w:after="0" w:afterAutospacing="0" w:line="560" w:lineRule="exact"/>
        <w:ind w:left="0" w:right="0" w:firstLine="3080" w:firstLineChars="1100"/>
        <w:jc w:val="both"/>
        <w:rPr>
          <w:rFonts w:hint="eastAsia" w:ascii="Times New Roman" w:hAnsi="Times New Roman" w:eastAsia="仿宋_GB2312" w:cs="仿宋_GB2312"/>
          <w:kern w:val="2"/>
          <w:sz w:val="28"/>
          <w:szCs w:val="28"/>
          <w:lang w:val="zh-CN" w:eastAsia="zh-CN" w:bidi="ar"/>
        </w:rPr>
      </w:pPr>
      <w:r>
        <w:rPr>
          <w:rFonts w:hint="eastAsia" w:ascii="Times New Roman" w:hAnsi="Times New Roman" w:eastAsia="仿宋_GB2312" w:cs="仿宋_GB2312"/>
          <w:kern w:val="2"/>
          <w:sz w:val="28"/>
          <w:szCs w:val="28"/>
          <w:lang w:val="zh-CN" w:eastAsia="zh-CN" w:bidi="ar"/>
        </w:rPr>
        <w:t>报价供应商全称：（盖章）</w:t>
      </w:r>
    </w:p>
    <w:p w14:paraId="337C3B5E">
      <w:pPr>
        <w:keepNext w:val="0"/>
        <w:keepLines w:val="0"/>
        <w:widowControl w:val="0"/>
        <w:suppressLineNumbers w:val="0"/>
        <w:spacing w:before="0" w:beforeAutospacing="0" w:after="0" w:afterAutospacing="0" w:line="560" w:lineRule="exact"/>
        <w:ind w:left="0" w:right="0" w:firstLine="3080" w:firstLineChars="1100"/>
        <w:jc w:val="both"/>
        <w:rPr>
          <w:rFonts w:hint="eastAsia" w:ascii="Times New Roman" w:hAnsi="Times New Roman" w:eastAsia="仿宋_GB2312" w:cs="仿宋_GB2312"/>
          <w:kern w:val="2"/>
          <w:sz w:val="28"/>
          <w:szCs w:val="28"/>
          <w:lang w:val="zh-CN" w:eastAsia="zh-CN" w:bidi="ar"/>
        </w:rPr>
      </w:pPr>
      <w:r>
        <w:rPr>
          <w:rFonts w:hint="eastAsia" w:ascii="Times New Roman" w:hAnsi="Times New Roman" w:eastAsia="仿宋_GB2312" w:cs="仿宋_GB2312"/>
          <w:kern w:val="2"/>
          <w:sz w:val="28"/>
          <w:szCs w:val="28"/>
          <w:lang w:val="zh-CN" w:eastAsia="zh-CN" w:bidi="ar"/>
        </w:rPr>
        <w:t>法定代表人（或授权代表）：（签字）</w:t>
      </w:r>
    </w:p>
    <w:p w14:paraId="20FE1588">
      <w:pPr>
        <w:keepNext w:val="0"/>
        <w:keepLines w:val="0"/>
        <w:widowControl w:val="0"/>
        <w:suppressLineNumbers w:val="0"/>
        <w:spacing w:before="0" w:beforeAutospacing="0" w:after="0" w:afterAutospacing="0" w:line="560" w:lineRule="exact"/>
        <w:ind w:right="0" w:firstLine="7560" w:firstLineChars="2700"/>
        <w:jc w:val="both"/>
        <w:rPr>
          <w:rFonts w:hint="eastAsia" w:ascii="Times New Roman" w:hAnsi="Times New Roman" w:eastAsia="仿宋_GB2312" w:cs="仿宋_GB2312"/>
          <w:kern w:val="2"/>
          <w:sz w:val="28"/>
          <w:szCs w:val="28"/>
          <w:lang w:val="en-US" w:eastAsia="zh-CN" w:bidi="ar"/>
        </w:rPr>
      </w:pPr>
      <w:bookmarkStart w:id="101" w:name="_GoBack"/>
      <w:bookmarkEnd w:id="101"/>
      <w:r>
        <w:rPr>
          <w:rFonts w:hint="eastAsia" w:ascii="Times New Roman" w:hAnsi="Times New Roman" w:eastAsia="仿宋_GB2312" w:cs="仿宋_GB2312"/>
          <w:kern w:val="2"/>
          <w:sz w:val="28"/>
          <w:szCs w:val="28"/>
          <w:lang w:val="en-US" w:eastAsia="zh-CN" w:bidi="ar"/>
        </w:rPr>
        <w:t xml:space="preserve">      年    月    日</w:t>
      </w:r>
    </w:p>
    <w:p w14:paraId="36DB2D8F"/>
    <w:sectPr>
      <w:pgSz w:w="15840" w:h="12240" w:orient="landscape"/>
      <w:pgMar w:top="1803" w:right="1440" w:bottom="1803" w:left="1440" w:header="720" w:footer="720"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auto"/>
    <w:pitch w:val="default"/>
    <w:sig w:usb0="A0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altName w:val="Arial Unicode MS"/>
    <w:panose1 w:val="02010601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3370FF"/>
    <w:rsid w:val="1FE04CDA"/>
    <w:rsid w:val="37337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9"/>
    <w:qFormat/>
    <w:uiPriority w:val="0"/>
    <w:pPr>
      <w:keepNext/>
      <w:keepLines/>
      <w:widowControl w:val="0"/>
      <w:suppressLineNumbers w:val="0"/>
      <w:spacing w:before="480" w:beforeAutospacing="0" w:after="80" w:afterAutospacing="0"/>
      <w:ind w:left="0" w:right="0"/>
      <w:jc w:val="both"/>
      <w:outlineLvl w:val="0"/>
    </w:pPr>
    <w:rPr>
      <w:rFonts w:hint="eastAsia" w:ascii="等线 Light" w:hAnsi="等线 Light" w:eastAsia="宋体" w:cs="等线 Light"/>
      <w:color w:val="000000"/>
      <w:kern w:val="2"/>
      <w:sz w:val="2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next w:val="1"/>
    <w:link w:val="18"/>
    <w:qFormat/>
    <w:uiPriority w:val="0"/>
    <w:pPr>
      <w:spacing w:after="120" w:afterLines="0" w:afterAutospacing="0"/>
    </w:pPr>
  </w:style>
  <w:style w:type="paragraph" w:styleId="4">
    <w:name w:val="Body Text Indent"/>
    <w:basedOn w:val="1"/>
    <w:link w:val="13"/>
    <w:qFormat/>
    <w:uiPriority w:val="0"/>
    <w:pPr>
      <w:spacing w:after="120" w:afterLines="0" w:afterAutospacing="0"/>
      <w:ind w:left="420" w:leftChars="200"/>
    </w:pPr>
  </w:style>
  <w:style w:type="paragraph" w:styleId="5">
    <w:name w:val="index 4"/>
    <w:basedOn w:val="1"/>
    <w:next w:val="1"/>
    <w:qFormat/>
    <w:uiPriority w:val="0"/>
    <w:pPr>
      <w:keepNext w:val="0"/>
      <w:keepLines w:val="0"/>
      <w:widowControl w:val="0"/>
      <w:suppressLineNumbers w:val="0"/>
      <w:spacing w:before="0" w:beforeAutospacing="0" w:after="0" w:afterAutospacing="0"/>
      <w:ind w:left="600" w:leftChars="600" w:right="0"/>
      <w:jc w:val="both"/>
    </w:pPr>
    <w:rPr>
      <w:rFonts w:hint="default" w:ascii="Verdana" w:hAnsi="Verdana" w:eastAsia="宋体" w:cs="Times New Roman"/>
      <w:kern w:val="2"/>
      <w:sz w:val="21"/>
      <w:szCs w:val="20"/>
      <w:lang w:val="en-US" w:eastAsia="zh-CN" w:bidi="ar"/>
    </w:rPr>
  </w:style>
  <w:style w:type="paragraph" w:styleId="6">
    <w:name w:val="footer"/>
    <w:basedOn w:val="1"/>
    <w:link w:val="20"/>
    <w:qFormat/>
    <w:uiPriority w:val="0"/>
    <w:pPr>
      <w:tabs>
        <w:tab w:val="center" w:pos="4153"/>
        <w:tab w:val="right" w:pos="8306"/>
      </w:tabs>
      <w:snapToGrid w:val="0"/>
      <w:jc w:val="left"/>
    </w:pPr>
    <w:rPr>
      <w:sz w:val="18"/>
    </w:rPr>
  </w:style>
  <w:style w:type="paragraph" w:styleId="7">
    <w:name w:val="header"/>
    <w:basedOn w:val="1"/>
    <w:link w:val="1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keepNext w:val="0"/>
      <w:keepLines w:val="0"/>
      <w:widowControl w:val="0"/>
      <w:suppressLineNumbers w:val="0"/>
      <w:spacing w:before="0" w:beforeAutospacing="1" w:after="0" w:afterAutospacing="1"/>
      <w:ind w:left="0" w:right="0"/>
      <w:jc w:val="left"/>
    </w:pPr>
    <w:rPr>
      <w:rFonts w:hint="default" w:ascii="Times New Roman" w:hAnsi="Times New Roman" w:eastAsia="宋体" w:cs="Times New Roman"/>
      <w:kern w:val="0"/>
      <w:sz w:val="24"/>
      <w:szCs w:val="24"/>
      <w:lang w:val="en-US" w:eastAsia="zh-CN" w:bidi="ar"/>
    </w:rPr>
  </w:style>
  <w:style w:type="paragraph" w:styleId="9">
    <w:name w:val="Body Text First Indent 2"/>
    <w:basedOn w:val="4"/>
    <w:link w:val="15"/>
    <w:uiPriority w:val="0"/>
    <w:pPr>
      <w:keepNext w:val="0"/>
      <w:keepLines w:val="0"/>
      <w:widowControl w:val="0"/>
      <w:suppressLineNumbers w:val="0"/>
      <w:spacing w:before="0" w:beforeAutospacing="0" w:after="120" w:afterAutospacing="0"/>
      <w:ind w:left="420" w:leftChars="200" w:right="0" w:firstLine="420" w:firstLineChars="200"/>
      <w:jc w:val="both"/>
    </w:pPr>
    <w:rPr>
      <w:rFonts w:hint="eastAsia" w:ascii="仿宋_GB2312" w:hAnsi="宋体" w:eastAsia="仿宋_GB2312" w:cs="Times New Roman"/>
      <w:color w:val="000000"/>
      <w:spacing w:val="4"/>
      <w:kern w:val="2"/>
      <w:sz w:val="21"/>
      <w:szCs w:val="24"/>
      <w:lang w:val="en-US" w:eastAsia="zh-CN" w:bidi="ar"/>
    </w:rPr>
  </w:style>
  <w:style w:type="character" w:customStyle="1" w:styleId="12">
    <w:name w:val="正文首行缩进 2 Char1"/>
    <w:basedOn w:val="13"/>
    <w:qFormat/>
    <w:uiPriority w:val="0"/>
    <w:rPr>
      <w:kern w:val="2"/>
      <w:sz w:val="21"/>
      <w:szCs w:val="24"/>
    </w:rPr>
  </w:style>
  <w:style w:type="character" w:customStyle="1" w:styleId="13">
    <w:name w:val="正文文本缩进 Char"/>
    <w:basedOn w:val="11"/>
    <w:link w:val="4"/>
    <w:qFormat/>
    <w:uiPriority w:val="0"/>
    <w:rPr>
      <w:kern w:val="2"/>
      <w:sz w:val="21"/>
      <w:szCs w:val="24"/>
    </w:rPr>
  </w:style>
  <w:style w:type="character" w:customStyle="1" w:styleId="14">
    <w:name w:val="页脚 Char1"/>
    <w:basedOn w:val="11"/>
    <w:qFormat/>
    <w:uiPriority w:val="0"/>
    <w:rPr>
      <w:kern w:val="2"/>
      <w:sz w:val="18"/>
      <w:szCs w:val="18"/>
    </w:rPr>
  </w:style>
  <w:style w:type="character" w:customStyle="1" w:styleId="15">
    <w:name w:val="正文首行缩进 2 Char"/>
    <w:basedOn w:val="11"/>
    <w:link w:val="9"/>
    <w:qFormat/>
    <w:uiPriority w:val="0"/>
    <w:rPr>
      <w:rFonts w:hint="eastAsia" w:ascii="仿宋_GB2312" w:hAnsi="宋体" w:eastAsia="仿宋_GB2312" w:cs="仿宋_GB2312"/>
      <w:color w:val="000000"/>
      <w:spacing w:val="4"/>
      <w:kern w:val="2"/>
      <w:sz w:val="21"/>
      <w:szCs w:val="24"/>
    </w:rPr>
  </w:style>
  <w:style w:type="character" w:customStyle="1" w:styleId="16">
    <w:name w:val="页眉 Char"/>
    <w:basedOn w:val="11"/>
    <w:link w:val="7"/>
    <w:qFormat/>
    <w:uiPriority w:val="0"/>
    <w:rPr>
      <w:kern w:val="2"/>
      <w:sz w:val="18"/>
      <w:szCs w:val="18"/>
    </w:rPr>
  </w:style>
  <w:style w:type="paragraph" w:customStyle="1" w:styleId="17">
    <w:name w:val="正文-奇安信"/>
    <w:basedOn w:val="1"/>
    <w:uiPriority w:val="0"/>
    <w:pPr>
      <w:keepNext w:val="0"/>
      <w:keepLines w:val="0"/>
      <w:widowControl w:val="0"/>
      <w:suppressLineNumbers w:val="0"/>
      <w:spacing w:before="0" w:beforeAutospacing="0" w:after="0" w:afterAutospacing="0" w:line="360" w:lineRule="auto"/>
      <w:ind w:left="0" w:right="0" w:firstLine="420"/>
      <w:jc w:val="both"/>
    </w:pPr>
    <w:rPr>
      <w:rFonts w:hint="eastAsia" w:ascii="等线" w:hAnsi="等线" w:eastAsia="等线" w:cs="黑体"/>
      <w:kern w:val="2"/>
      <w:sz w:val="21"/>
      <w:szCs w:val="20"/>
      <w:lang w:val="en-US" w:eastAsia="zh-CN" w:bidi="ar"/>
    </w:rPr>
  </w:style>
  <w:style w:type="character" w:customStyle="1" w:styleId="18">
    <w:name w:val="正文文本 Char"/>
    <w:basedOn w:val="11"/>
    <w:link w:val="3"/>
    <w:qFormat/>
    <w:uiPriority w:val="0"/>
    <w:rPr>
      <w:kern w:val="2"/>
      <w:sz w:val="21"/>
      <w:szCs w:val="24"/>
    </w:rPr>
  </w:style>
  <w:style w:type="character" w:customStyle="1" w:styleId="19">
    <w:name w:val="标题 1 Char"/>
    <w:basedOn w:val="11"/>
    <w:link w:val="2"/>
    <w:qFormat/>
    <w:uiPriority w:val="0"/>
    <w:rPr>
      <w:rFonts w:hint="eastAsia" w:ascii="等线 Light" w:hAnsi="等线 Light" w:eastAsia="等线 Light" w:cs="等线 Light"/>
      <w:color w:val="000000"/>
      <w:kern w:val="2"/>
      <w:sz w:val="28"/>
      <w:szCs w:val="48"/>
    </w:rPr>
  </w:style>
  <w:style w:type="character" w:customStyle="1" w:styleId="20">
    <w:name w:val="页脚 Char"/>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621</Words>
  <Characters>652</Characters>
  <Lines>0</Lines>
  <Paragraphs>0</Paragraphs>
  <TotalTime>0</TotalTime>
  <ScaleCrop>false</ScaleCrop>
  <LinksUpToDate>false</LinksUpToDate>
  <CharactersWithSpaces>652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2026-09-07T06:36:00Z</dcterms:created>
  <dc:creator>许天罡</dc:creator>
  <cp:lastModifiedBy>许天罡</cp:lastModifiedBy>
  <dcterms:modified xsi:type="dcterms:W3CDTF">2026-09-08T00:54:29Z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eyJoZGlkIjoiMjgyNWFlMmJhMmE2MDkzMDhiZWI4ODA1OGU2N2NjZDMiLCJ1c2VySWQiOiIzMzQwMDQ3NDIifQ==</vt:lpwstr>
  </property>
  <property fmtid="{D5CDD505-2E9C-101B-9397-08002B2CF9AE}" pid="4" name="ICV">
    <vt:lpwstr>9778CDCAAD2A470481A6032B44DE207E_12</vt:lpwstr>
  </property>
</Properties>
</file>